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4B839" w14:textId="77777777" w:rsidR="005879ED" w:rsidRPr="002D4061" w:rsidRDefault="005879ED" w:rsidP="005879ED">
      <w:pPr>
        <w:jc w:val="center"/>
        <w:rPr>
          <w:b/>
          <w:bCs/>
        </w:rPr>
      </w:pPr>
      <w:r w:rsidRPr="002D4061">
        <w:rPr>
          <w:b/>
          <w:bCs/>
        </w:rPr>
        <w:t>Sounds of Worship</w:t>
      </w:r>
    </w:p>
    <w:p w14:paraId="1A6C25D8" w14:textId="1D9A23E2" w:rsidR="005879ED" w:rsidRPr="002D4061" w:rsidRDefault="005879ED" w:rsidP="005879ED">
      <w:pPr>
        <w:jc w:val="center"/>
        <w:rPr>
          <w:b/>
          <w:bCs/>
        </w:rPr>
      </w:pPr>
      <w:r>
        <w:rPr>
          <w:b/>
          <w:bCs/>
        </w:rPr>
        <w:t>Good</w:t>
      </w:r>
      <w:r w:rsidRPr="002D4061">
        <w:rPr>
          <w:b/>
          <w:bCs/>
        </w:rPr>
        <w:t xml:space="preserve"> </w:t>
      </w:r>
      <w:r>
        <w:rPr>
          <w:b/>
          <w:bCs/>
        </w:rPr>
        <w:t>Fri</w:t>
      </w:r>
      <w:r w:rsidRPr="002D4061">
        <w:rPr>
          <w:b/>
          <w:bCs/>
        </w:rPr>
        <w:t>day</w:t>
      </w:r>
    </w:p>
    <w:p w14:paraId="4903E2AD" w14:textId="4F5D93A6" w:rsidR="002170FE" w:rsidRDefault="005879ED">
      <w:r>
        <w:t xml:space="preserve">The Good Friday liturgy is the second part of the </w:t>
      </w:r>
      <w:r w:rsidR="00546F20">
        <w:t xml:space="preserve">Holy </w:t>
      </w:r>
      <w:r>
        <w:t>Triduum</w:t>
      </w:r>
      <w:r w:rsidR="005F1366">
        <w:t xml:space="preserve"> </w:t>
      </w:r>
      <w:r w:rsidR="005F1366">
        <w:t>which leads us through the sorrows of Passiontide to the resurrection Joy of Easter Eve</w:t>
      </w:r>
      <w:r w:rsidR="001F7431">
        <w:t>.</w:t>
      </w:r>
      <w:r>
        <w:t xml:space="preserve"> </w:t>
      </w:r>
      <w:r w:rsidR="005F1366">
        <w:t>On Good Friday</w:t>
      </w:r>
      <w:r>
        <w:t xml:space="preserve"> we recount the passion story and venerate the cross.</w:t>
      </w:r>
    </w:p>
    <w:p w14:paraId="68871A93" w14:textId="0B70C4F5" w:rsidR="005879ED" w:rsidRDefault="005879ED">
      <w:r>
        <w:t xml:space="preserve">We would have opened the service by singing </w:t>
      </w:r>
      <w:r w:rsidR="00146A65">
        <w:t>“</w:t>
      </w:r>
      <w:r>
        <w:t>There is a green hill far away</w:t>
      </w:r>
      <w:r w:rsidR="00146A65">
        <w:t>”</w:t>
      </w:r>
      <w:r>
        <w:t xml:space="preserve"> AM</w:t>
      </w:r>
      <w:r w:rsidR="00B859E9">
        <w:t xml:space="preserve"> 153. The words of which were written by Cecil Frances Alexander (1818-895) which </w:t>
      </w:r>
      <w:r w:rsidR="00146A65">
        <w:t>are</w:t>
      </w:r>
      <w:r w:rsidR="00B859E9">
        <w:t xml:space="preserve"> slightly ambiguous name</w:t>
      </w:r>
      <w:r w:rsidR="00146A65">
        <w:t>s</w:t>
      </w:r>
      <w:r w:rsidR="00B859E9">
        <w:t xml:space="preserve"> for the wife of a clergyman.</w:t>
      </w:r>
      <w:r w:rsidR="00E44335">
        <w:t xml:space="preserve"> Mrs</w:t>
      </w:r>
      <w:r w:rsidR="005B64BB">
        <w:t>.</w:t>
      </w:r>
      <w:r w:rsidR="00B859E9">
        <w:t xml:space="preserve"> Alexander was born and lived in Ireland near Dublin. From an early age she was interested in </w:t>
      </w:r>
      <w:r w:rsidR="005B64BB">
        <w:t>literature</w:t>
      </w:r>
      <w:r w:rsidR="00B859E9">
        <w:t xml:space="preserve">, poetry and hymn writing. In 1848, (2 years before she married William Alexander, a young priest who ultimately became the Bishop of Dublin and </w:t>
      </w:r>
      <w:proofErr w:type="spellStart"/>
      <w:r w:rsidR="00B859E9">
        <w:t>Raphoe</w:t>
      </w:r>
      <w:proofErr w:type="spellEnd"/>
      <w:r w:rsidR="00B859E9">
        <w:t>) she published a collection of hymns</w:t>
      </w:r>
      <w:r w:rsidR="00146A65">
        <w:t xml:space="preserve"> under the title,</w:t>
      </w:r>
      <w:r w:rsidR="00B859E9">
        <w:t xml:space="preserve"> “Hymns for Little Children”. </w:t>
      </w:r>
      <w:r w:rsidR="00146A65">
        <w:t>This remarkable collection includes three of the best-known hymns still in use today, “Once in Royal David’s City”, “All things bright and beautiful” and “There is a green hill.”</w:t>
      </w:r>
    </w:p>
    <w:p w14:paraId="2E83589F" w14:textId="26933FE2" w:rsidR="00146A65" w:rsidRDefault="00124ADF">
      <w:r>
        <w:t>“</w:t>
      </w:r>
      <w:r w:rsidR="00146A65">
        <w:t>There is a green hill</w:t>
      </w:r>
      <w:r>
        <w:t>”</w:t>
      </w:r>
      <w:r w:rsidR="00146A65">
        <w:t xml:space="preserve"> has the feel of a bed-time story about it. It sets time and place of the story in the first two lines and in very direct and concise way, </w:t>
      </w:r>
      <w:proofErr w:type="gramStart"/>
      <w:r w:rsidR="00146A65">
        <w:t>during</w:t>
      </w:r>
      <w:r w:rsidR="00146A65">
        <w:t xml:space="preserve"> the course of</w:t>
      </w:r>
      <w:proofErr w:type="gramEnd"/>
      <w:r w:rsidR="00146A65">
        <w:t xml:space="preserve"> the hymn</w:t>
      </w:r>
      <w:r w:rsidR="00146A65">
        <w:t>,</w:t>
      </w:r>
      <w:r w:rsidR="00146A65">
        <w:t xml:space="preserve"> </w:t>
      </w:r>
      <w:r w:rsidR="00146A65">
        <w:t>states the redemptive power of the crucifixion.  The bed-time story feel</w:t>
      </w:r>
      <w:r>
        <w:t xml:space="preserve"> </w:t>
      </w:r>
      <w:r w:rsidR="00336757">
        <w:t>of Alexanders’ children</w:t>
      </w:r>
      <w:r w:rsidR="00A22385">
        <w:t>’</w:t>
      </w:r>
      <w:r w:rsidR="00336757">
        <w:t>s hymns</w:t>
      </w:r>
      <w:r w:rsidR="00146A65">
        <w:t xml:space="preserve"> is even more apparent in “Once in Royal David’s city” by emulating the</w:t>
      </w:r>
      <w:proofErr w:type="gramStart"/>
      <w:r w:rsidR="00716DE4">
        <w:t>,</w:t>
      </w:r>
      <w:r w:rsidR="00146A65">
        <w:t xml:space="preserve"> ”Once</w:t>
      </w:r>
      <w:proofErr w:type="gramEnd"/>
      <w:r w:rsidR="00146A65">
        <w:t xml:space="preserve"> upon a time……” formula. </w:t>
      </w:r>
    </w:p>
    <w:p w14:paraId="3614EAEE" w14:textId="4CA47830" w:rsidR="006D3A1A" w:rsidRDefault="00A22385">
      <w:r>
        <w:t xml:space="preserve">In terms of </w:t>
      </w:r>
      <w:r w:rsidR="00146A65">
        <w:t>time and place</w:t>
      </w:r>
      <w:r w:rsidR="00173209">
        <w:t xml:space="preserve"> of the story</w:t>
      </w:r>
      <w:r w:rsidR="00146A65">
        <w:t xml:space="preserve"> “There is a green hill” is </w:t>
      </w:r>
      <w:r w:rsidR="00914F2C">
        <w:t xml:space="preserve">set </w:t>
      </w:r>
      <w:r w:rsidR="00146A65">
        <w:t xml:space="preserve">more </w:t>
      </w:r>
      <w:r w:rsidR="00AB546C">
        <w:t xml:space="preserve">in </w:t>
      </w:r>
      <w:r w:rsidR="00146A65">
        <w:t xml:space="preserve">“Green and pleasant land” than a dusty, scrubby, outskirt of 1st century Jerusalem. </w:t>
      </w:r>
      <w:r w:rsidR="00FB50E5">
        <w:t>Th</w:t>
      </w:r>
      <w:r w:rsidR="00E74F25">
        <w:t>is</w:t>
      </w:r>
      <w:r w:rsidR="00FB50E5">
        <w:t xml:space="preserve"> crucifixion is set in </w:t>
      </w:r>
      <w:r w:rsidR="00E77D6F">
        <w:t xml:space="preserve">a rural </w:t>
      </w:r>
      <w:r w:rsidR="006B13BD">
        <w:t xml:space="preserve">(Irish) </w:t>
      </w:r>
      <w:r w:rsidR="00E77D6F">
        <w:t>environment but</w:t>
      </w:r>
      <w:proofErr w:type="gramStart"/>
      <w:r w:rsidR="003A7A0F">
        <w:t>,</w:t>
      </w:r>
      <w:r w:rsidR="00F86F25">
        <w:t xml:space="preserve"> ”far</w:t>
      </w:r>
      <w:proofErr w:type="gramEnd"/>
      <w:r w:rsidR="00F86F25">
        <w:t xml:space="preserve"> away”</w:t>
      </w:r>
      <w:r w:rsidR="004C0214">
        <w:t>, to use</w:t>
      </w:r>
      <w:r w:rsidR="00F86F25">
        <w:t xml:space="preserve"> another bedtime story </w:t>
      </w:r>
      <w:r w:rsidR="004C0214">
        <w:t>clich</w:t>
      </w:r>
      <w:r w:rsidR="003A7A0F">
        <w:rPr>
          <w:rFonts w:cstheme="minorHAnsi"/>
        </w:rPr>
        <w:t>é</w:t>
      </w:r>
      <w:r w:rsidR="00F86F25">
        <w:t>.</w:t>
      </w:r>
      <w:r w:rsidR="00AC6BD3">
        <w:t xml:space="preserve"> Another familiar feature of this hymn is the</w:t>
      </w:r>
      <w:r w:rsidR="00523A2B">
        <w:t xml:space="preserve"> </w:t>
      </w:r>
      <w:r w:rsidR="00AC6BD3">
        <w:t>sec</w:t>
      </w:r>
      <w:r w:rsidR="00523A2B">
        <w:t>o</w:t>
      </w:r>
      <w:r w:rsidR="00AC6BD3">
        <w:t xml:space="preserve">nd line, </w:t>
      </w:r>
      <w:r w:rsidR="00523A2B">
        <w:t>“</w:t>
      </w:r>
      <w:r w:rsidR="00AC6BD3">
        <w:t>Without a city wall</w:t>
      </w:r>
      <w:r w:rsidR="00523A2B">
        <w:t xml:space="preserve">”. </w:t>
      </w:r>
      <w:r w:rsidR="00554E7D">
        <w:t xml:space="preserve">Without can mean either </w:t>
      </w:r>
      <w:r w:rsidR="005106AE">
        <w:t>the</w:t>
      </w:r>
      <w:r w:rsidR="00554E7D">
        <w:t xml:space="preserve"> absence </w:t>
      </w:r>
      <w:r w:rsidR="005106AE">
        <w:t>of something or</w:t>
      </w:r>
      <w:r w:rsidR="001D29EA">
        <w:t>,</w:t>
      </w:r>
      <w:r w:rsidR="005106AE">
        <w:t xml:space="preserve"> </w:t>
      </w:r>
      <w:r w:rsidR="00E825D1">
        <w:t>as in this case,</w:t>
      </w:r>
      <w:r w:rsidR="00B9188A">
        <w:t xml:space="preserve"> outside. </w:t>
      </w:r>
      <w:r w:rsidR="004F4C55">
        <w:t xml:space="preserve">However, </w:t>
      </w:r>
      <w:r w:rsidR="00FE545E">
        <w:t xml:space="preserve">at first glance it is easy to </w:t>
      </w:r>
      <w:r w:rsidR="00B9188A">
        <w:t>assu</w:t>
      </w:r>
      <w:r w:rsidR="009F62CE">
        <w:t>m</w:t>
      </w:r>
      <w:r w:rsidR="00B9188A">
        <w:t xml:space="preserve">e, </w:t>
      </w:r>
      <w:r w:rsidR="009F62CE">
        <w:t xml:space="preserve">the former meaning which </w:t>
      </w:r>
      <w:r w:rsidR="00B9188A">
        <w:t xml:space="preserve">reinforces the </w:t>
      </w:r>
      <w:r w:rsidR="00DC614B">
        <w:t xml:space="preserve">open, rural nature of the green hill. But why not use </w:t>
      </w:r>
      <w:r w:rsidR="00521B69">
        <w:t>“</w:t>
      </w:r>
      <w:r w:rsidR="00DC614B">
        <w:t>outside</w:t>
      </w:r>
      <w:r w:rsidR="00521B69">
        <w:t>”</w:t>
      </w:r>
      <w:r w:rsidR="00DC614B">
        <w:t xml:space="preserve">, instead of </w:t>
      </w:r>
      <w:r w:rsidR="00521B69">
        <w:t>“</w:t>
      </w:r>
      <w:r w:rsidR="00DC614B">
        <w:t>without</w:t>
      </w:r>
      <w:r w:rsidR="00521B69">
        <w:t>”</w:t>
      </w:r>
      <w:r w:rsidR="0069327A">
        <w:t xml:space="preserve"> to make the meaning unambiguously clear?</w:t>
      </w:r>
      <w:r w:rsidR="00215E0B">
        <w:t xml:space="preserve"> </w:t>
      </w:r>
      <w:r w:rsidR="00E25DCE">
        <w:t xml:space="preserve">This is where the poetic sound of the words becomes important, </w:t>
      </w:r>
      <w:r w:rsidR="005970A5">
        <w:t>“</w:t>
      </w:r>
      <w:r w:rsidR="00E25DCE">
        <w:t>without</w:t>
      </w:r>
      <w:r w:rsidR="005970A5">
        <w:t>”</w:t>
      </w:r>
      <w:r w:rsidR="00E25DCE">
        <w:t xml:space="preserve"> continues the alliteration of </w:t>
      </w:r>
      <w:proofErr w:type="gramStart"/>
      <w:r w:rsidR="00E25DCE">
        <w:t>the</w:t>
      </w:r>
      <w:r w:rsidR="001D3203">
        <w:t xml:space="preserve"> </w:t>
      </w:r>
      <w:r w:rsidR="00E25DCE">
        <w:t>”w</w:t>
      </w:r>
      <w:proofErr w:type="gramEnd"/>
      <w:r w:rsidR="00E25DCE">
        <w:t>”</w:t>
      </w:r>
      <w:r w:rsidR="001D3203">
        <w:t xml:space="preserve"> in away, wall and where</w:t>
      </w:r>
      <w:r w:rsidR="005970A5">
        <w:t>. T</w:t>
      </w:r>
      <w:r w:rsidR="005C1101">
        <w:t>ry reading the</w:t>
      </w:r>
      <w:r w:rsidR="005970A5">
        <w:t xml:space="preserve"> verse out loud a</w:t>
      </w:r>
      <w:r w:rsidR="003206F0">
        <w:t>nd</w:t>
      </w:r>
      <w:r w:rsidR="005970A5">
        <w:t xml:space="preserve"> substitute </w:t>
      </w:r>
      <w:r w:rsidR="004B5CD3">
        <w:t>“</w:t>
      </w:r>
      <w:r w:rsidR="005970A5">
        <w:t>outside</w:t>
      </w:r>
      <w:r w:rsidR="004B5CD3">
        <w:t>”</w:t>
      </w:r>
      <w:r w:rsidR="005970A5">
        <w:t xml:space="preserve"> for </w:t>
      </w:r>
      <w:r w:rsidR="004B5CD3">
        <w:t>“</w:t>
      </w:r>
      <w:r w:rsidR="005970A5">
        <w:t>without</w:t>
      </w:r>
      <w:r w:rsidR="004B5CD3">
        <w:t>”</w:t>
      </w:r>
      <w:r w:rsidR="005C1101">
        <w:t>.</w:t>
      </w:r>
      <w:r w:rsidR="009C57BC">
        <w:t xml:space="preserve"> It destroys the phonetic flow of the verse.</w:t>
      </w:r>
    </w:p>
    <w:p w14:paraId="2EF239E1" w14:textId="1109C3F6" w:rsidR="00146A65" w:rsidRDefault="0024148C">
      <w:r>
        <w:t xml:space="preserve">For many generations, this hymn </w:t>
      </w:r>
      <w:r w:rsidR="00596CBB">
        <w:t>ha</w:t>
      </w:r>
      <w:r>
        <w:t xml:space="preserve">s </w:t>
      </w:r>
      <w:r w:rsidR="00596CBB">
        <w:t xml:space="preserve">been </w:t>
      </w:r>
      <w:r>
        <w:t xml:space="preserve">learnt </w:t>
      </w:r>
      <w:r w:rsidR="00D51194">
        <w:t xml:space="preserve">by children </w:t>
      </w:r>
      <w:r>
        <w:t xml:space="preserve">at primary school and </w:t>
      </w:r>
      <w:r w:rsidR="00132B5F">
        <w:t xml:space="preserve">is remembered </w:t>
      </w:r>
      <w:r w:rsidR="00D51194">
        <w:t xml:space="preserve">by many </w:t>
      </w:r>
      <w:r w:rsidR="00132B5F">
        <w:t xml:space="preserve">for a lifetime. When one sings it, later in life, </w:t>
      </w:r>
      <w:r w:rsidR="00570FBF">
        <w:t>it</w:t>
      </w:r>
      <w:r w:rsidR="00132B5F">
        <w:t xml:space="preserve"> </w:t>
      </w:r>
      <w:r w:rsidR="00D51194">
        <w:t xml:space="preserve">can </w:t>
      </w:r>
      <w:r w:rsidR="00132B5F">
        <w:t xml:space="preserve">evoke childhood innocence which I </w:t>
      </w:r>
      <w:r w:rsidR="00ED1C84">
        <w:t xml:space="preserve">perceive adds to the power </w:t>
      </w:r>
      <w:r w:rsidR="00156621">
        <w:t xml:space="preserve">of the emotional response </w:t>
      </w:r>
      <w:r w:rsidR="007A155A">
        <w:t xml:space="preserve">to </w:t>
      </w:r>
      <w:r w:rsidR="005C4A9C">
        <w:t xml:space="preserve">Good Friday </w:t>
      </w:r>
      <w:r w:rsidR="007A155A">
        <w:t xml:space="preserve">knowing that Jesus was himself innocent of a crime but </w:t>
      </w:r>
      <w:r w:rsidR="00596CBB">
        <w:t xml:space="preserve">sacrificed </w:t>
      </w:r>
      <w:r w:rsidR="007A155A">
        <w:t xml:space="preserve">for </w:t>
      </w:r>
      <w:r w:rsidR="00570FBF">
        <w:t>all humanity’s sins.</w:t>
      </w:r>
      <w:r w:rsidR="005970A5">
        <w:t xml:space="preserve"> </w:t>
      </w:r>
    </w:p>
    <w:p w14:paraId="3EAF8119" w14:textId="768BD4CF" w:rsidR="00630297" w:rsidRDefault="0068383D">
      <w:r>
        <w:t>The most popular</w:t>
      </w:r>
      <w:r w:rsidR="00B50FF8">
        <w:t xml:space="preserve"> tune for this hymn is</w:t>
      </w:r>
      <w:r w:rsidR="00694073">
        <w:t xml:space="preserve"> Horsley, written by </w:t>
      </w:r>
      <w:r w:rsidR="00E13CC0">
        <w:t>William Horsley (1774-1558)</w:t>
      </w:r>
      <w:r w:rsidR="00F76C8C">
        <w:t>. Th</w:t>
      </w:r>
      <w:r w:rsidR="00B50FF8">
        <w:t>e</w:t>
      </w:r>
      <w:r w:rsidR="00F76C8C">
        <w:t xml:space="preserve"> tune </w:t>
      </w:r>
      <w:r w:rsidR="00881441">
        <w:t xml:space="preserve">starts </w:t>
      </w:r>
      <w:r w:rsidR="0076531C">
        <w:t>with a simple</w:t>
      </w:r>
      <w:r w:rsidR="00881441">
        <w:t xml:space="preserve"> ascending scale </w:t>
      </w:r>
      <w:r w:rsidR="00183D85">
        <w:t xml:space="preserve">and the harmonies shift the </w:t>
      </w:r>
      <w:r w:rsidR="00740769">
        <w:t xml:space="preserve">music away from its home key first to a </w:t>
      </w:r>
      <w:r w:rsidR="0094220E">
        <w:t>rel</w:t>
      </w:r>
      <w:r w:rsidR="00CA5EEB">
        <w:t>at</w:t>
      </w:r>
      <w:r w:rsidR="0094220E">
        <w:t>ed one at the</w:t>
      </w:r>
      <w:r w:rsidR="00CA5EEB">
        <w:t xml:space="preserve"> </w:t>
      </w:r>
      <w:r w:rsidR="0094220E">
        <w:t>end of th</w:t>
      </w:r>
      <w:r w:rsidR="00CA5EEB">
        <w:t>e</w:t>
      </w:r>
      <w:r w:rsidR="0094220E">
        <w:t xml:space="preserve"> second line and to an even more distant one a</w:t>
      </w:r>
      <w:r w:rsidR="00CA5EEB">
        <w:t>t</w:t>
      </w:r>
      <w:r w:rsidR="0094220E">
        <w:t xml:space="preserve"> the end of the</w:t>
      </w:r>
      <w:r w:rsidR="00CA5EEB">
        <w:t xml:space="preserve"> </w:t>
      </w:r>
      <w:r w:rsidR="0094220E">
        <w:t>t</w:t>
      </w:r>
      <w:r w:rsidR="00CA5EEB">
        <w:t>h</w:t>
      </w:r>
      <w:r w:rsidR="0094220E">
        <w:t>ird b</w:t>
      </w:r>
      <w:r w:rsidR="00CA5EEB">
        <w:t>u</w:t>
      </w:r>
      <w:r w:rsidR="0094220E">
        <w:t>t then very quickly returns to the home key in the final lin</w:t>
      </w:r>
      <w:r w:rsidR="00C07602">
        <w:t xml:space="preserve">e. A simple musical device which gives the hymn </w:t>
      </w:r>
      <w:r w:rsidR="00BC176D">
        <w:t>a sense of journey and safe return, just like a good bedtime story.</w:t>
      </w:r>
    </w:p>
    <w:p w14:paraId="040C3523" w14:textId="165CCFE2" w:rsidR="00554D08" w:rsidRDefault="00554D08" w:rsidP="00554D08">
      <w:pPr>
        <w:keepNext/>
      </w:pPr>
      <w:r>
        <w:rPr>
          <w:noProof/>
        </w:rPr>
        <w:drawing>
          <wp:inline distT="0" distB="0" distL="0" distR="0" wp14:anchorId="019FDFEE" wp14:editId="14FFACFE">
            <wp:extent cx="1800225" cy="1200150"/>
            <wp:effectExtent l="0" t="0" r="9525" b="0"/>
            <wp:docPr id="2" name="Vid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d0ybUpuLn8M&quot; frameborder=&quot;0&quot; allow=&quot;accelerometer; autoplay; encrypted-media; gyroscope; picture-in-picture&quot; allowfullscreen&gt;&lt;/iframe&gt;" h="315" w="560"/>
                        </a:ext>
                      </a:extLst>
                    </a:blip>
                    <a:stretch>
                      <a:fillRect/>
                    </a:stretch>
                  </pic:blipFill>
                  <pic:spPr>
                    <a:xfrm>
                      <a:off x="0" y="0"/>
                      <a:ext cx="1801932" cy="1201288"/>
                    </a:xfrm>
                    <a:prstGeom prst="rect">
                      <a:avLst/>
                    </a:prstGeom>
                  </pic:spPr>
                </pic:pic>
              </a:graphicData>
            </a:graphic>
          </wp:inline>
        </w:drawing>
      </w:r>
    </w:p>
    <w:p w14:paraId="5EEA60A3" w14:textId="01E59422" w:rsidR="001F48C6" w:rsidRDefault="00554D08" w:rsidP="00554D08">
      <w:pPr>
        <w:pStyle w:val="Caption"/>
      </w:pPr>
      <w:r>
        <w:t xml:space="preserve">Figure </w:t>
      </w:r>
      <w:fldSimple w:instr=" SEQ Figure \* ARABIC ">
        <w:r w:rsidR="00EF0B82">
          <w:rPr>
            <w:noProof/>
          </w:rPr>
          <w:t>1</w:t>
        </w:r>
      </w:fldSimple>
      <w:r>
        <w:t xml:space="preserve"> "There is a green hill far away" Click on the </w:t>
      </w:r>
      <w:proofErr w:type="gramStart"/>
      <w:r>
        <w:t>arrow-head</w:t>
      </w:r>
      <w:proofErr w:type="gramEnd"/>
      <w:r>
        <w:t xml:space="preserve"> and again on the next one to play the video</w:t>
      </w:r>
    </w:p>
    <w:p w14:paraId="4C0125AA" w14:textId="77777777" w:rsidR="002004C1" w:rsidRDefault="002004C1" w:rsidP="002004C1">
      <w:pPr>
        <w:pStyle w:val="ListParagraph"/>
        <w:numPr>
          <w:ilvl w:val="0"/>
          <w:numId w:val="1"/>
        </w:numPr>
      </w:pPr>
      <w:r>
        <w:lastRenderedPageBreak/>
        <w:t>T</w:t>
      </w:r>
      <w:r w:rsidR="00D620A9" w:rsidRPr="00D620A9">
        <w:t>here is a green hill far away,</w:t>
      </w:r>
      <w:r w:rsidR="00D620A9" w:rsidRPr="00D620A9">
        <w:br/>
        <w:t>  Without a city wall,</w:t>
      </w:r>
      <w:r w:rsidR="00D620A9" w:rsidRPr="00D620A9">
        <w:br/>
        <w:t>Where the dear Lord was crucified,</w:t>
      </w:r>
      <w:r w:rsidR="00D620A9" w:rsidRPr="00D620A9">
        <w:br/>
        <w:t>  Who died to save us all.</w:t>
      </w:r>
    </w:p>
    <w:p w14:paraId="68D5185B" w14:textId="77777777" w:rsidR="005949AC" w:rsidRDefault="00D620A9" w:rsidP="00D620A9">
      <w:pPr>
        <w:pStyle w:val="ListParagraph"/>
        <w:numPr>
          <w:ilvl w:val="0"/>
          <w:numId w:val="1"/>
        </w:numPr>
      </w:pPr>
      <w:r w:rsidRPr="00D620A9">
        <w:t> Oh, dearly, dearly has He loved,</w:t>
      </w:r>
      <w:r w:rsidRPr="00D620A9">
        <w:br/>
        <w:t>  And died our sins to bear;</w:t>
      </w:r>
      <w:r w:rsidRPr="00D620A9">
        <w:br/>
        <w:t>We trust in His redeeming blood,</w:t>
      </w:r>
      <w:r w:rsidRPr="00D620A9">
        <w:br/>
        <w:t>    And life eternal share.</w:t>
      </w:r>
    </w:p>
    <w:p w14:paraId="2565CE06" w14:textId="77777777" w:rsidR="005949AC" w:rsidRDefault="00D620A9" w:rsidP="00D15D47">
      <w:pPr>
        <w:pStyle w:val="ListParagraph"/>
        <w:numPr>
          <w:ilvl w:val="0"/>
          <w:numId w:val="1"/>
        </w:numPr>
      </w:pPr>
      <w:r w:rsidRPr="00D620A9">
        <w:t>We may not know, we cannot tell,</w:t>
      </w:r>
      <w:r w:rsidRPr="00D620A9">
        <w:br/>
        <w:t>  What pains He had to bear;</w:t>
      </w:r>
      <w:r w:rsidRPr="00D620A9">
        <w:br/>
        <w:t>But we believe it was for us</w:t>
      </w:r>
      <w:r w:rsidRPr="00D620A9">
        <w:br/>
        <w:t>  He hung and suffered there.</w:t>
      </w:r>
    </w:p>
    <w:p w14:paraId="0C079946" w14:textId="77777777" w:rsidR="005949AC" w:rsidRDefault="00D620A9" w:rsidP="006C3A7E">
      <w:pPr>
        <w:pStyle w:val="ListParagraph"/>
        <w:numPr>
          <w:ilvl w:val="0"/>
          <w:numId w:val="1"/>
        </w:numPr>
      </w:pPr>
      <w:r w:rsidRPr="00D620A9">
        <w:t>He died that we might be forgiven,</w:t>
      </w:r>
      <w:r w:rsidRPr="00D620A9">
        <w:br/>
        <w:t>  He died to make us good,</w:t>
      </w:r>
      <w:r w:rsidRPr="00D620A9">
        <w:br/>
        <w:t>That we might from our sins be freed,</w:t>
      </w:r>
      <w:r w:rsidRPr="00D620A9">
        <w:br/>
        <w:t>  Saved by His precious blood.</w:t>
      </w:r>
    </w:p>
    <w:p w14:paraId="33840228" w14:textId="58CF2122" w:rsidR="001F48C6" w:rsidRDefault="00D620A9" w:rsidP="006C3A7E">
      <w:pPr>
        <w:pStyle w:val="ListParagraph"/>
        <w:numPr>
          <w:ilvl w:val="0"/>
          <w:numId w:val="1"/>
        </w:numPr>
      </w:pPr>
      <w:r w:rsidRPr="00D620A9">
        <w:t>There was no other good enough</w:t>
      </w:r>
      <w:r w:rsidRPr="00D620A9">
        <w:br/>
        <w:t>  To pay the price of sin,</w:t>
      </w:r>
      <w:r w:rsidRPr="00D620A9">
        <w:br/>
        <w:t>He only could divine life give</w:t>
      </w:r>
      <w:r w:rsidRPr="00D620A9">
        <w:br/>
        <w:t>  And dwell Himself within.</w:t>
      </w:r>
    </w:p>
    <w:p w14:paraId="235D6A4C" w14:textId="2E7733DD" w:rsidR="00EA33AC" w:rsidRDefault="00EA33AC" w:rsidP="00C2005F">
      <w:r>
        <w:t>The Good Friday liturgy contains a reading of the passion story</w:t>
      </w:r>
      <w:r w:rsidR="001B4997">
        <w:t>. The se</w:t>
      </w:r>
      <w:r w:rsidR="00BC52FC">
        <w:t>t</w:t>
      </w:r>
      <w:r w:rsidR="001B4997">
        <w:t>ting of the St John Passion by J S Bach</w:t>
      </w:r>
      <w:r w:rsidR="00BC52FC">
        <w:t xml:space="preserve"> is one of the most </w:t>
      </w:r>
      <w:r w:rsidR="007F7F6E">
        <w:t xml:space="preserve">dramatic </w:t>
      </w:r>
      <w:r w:rsidR="006466EC">
        <w:t xml:space="preserve">and </w:t>
      </w:r>
      <w:r w:rsidR="00BC52FC">
        <w:t xml:space="preserve">moving </w:t>
      </w:r>
      <w:r w:rsidR="00814536">
        <w:t xml:space="preserve">musical settings </w:t>
      </w:r>
      <w:r w:rsidR="00D66F9D">
        <w:t>of these words</w:t>
      </w:r>
      <w:r w:rsidR="001B4997">
        <w:t xml:space="preserve"> </w:t>
      </w:r>
      <w:r w:rsidR="006466EC">
        <w:t xml:space="preserve">ever written. There is always a performance of either this work or </w:t>
      </w:r>
      <w:r w:rsidR="00C06EDE">
        <w:t>Bach’s</w:t>
      </w:r>
      <w:r w:rsidR="006466EC">
        <w:t xml:space="preserve"> more </w:t>
      </w:r>
      <w:r w:rsidR="006A1037">
        <w:t xml:space="preserve">extensive but reflective Matthew </w:t>
      </w:r>
      <w:r w:rsidR="00CF7683">
        <w:t>P</w:t>
      </w:r>
      <w:r w:rsidR="006A1037">
        <w:t>assion</w:t>
      </w:r>
      <w:r w:rsidR="006466EC">
        <w:t xml:space="preserve"> on Radio 3 on Good Friday</w:t>
      </w:r>
      <w:r w:rsidR="006A1037">
        <w:t xml:space="preserve">. I recommend you </w:t>
      </w:r>
      <w:r w:rsidR="0034605B">
        <w:t>explore these or other recordings.</w:t>
      </w:r>
    </w:p>
    <w:p w14:paraId="3B4E0B22" w14:textId="0C1346A2" w:rsidR="0034605B" w:rsidRDefault="0034605B" w:rsidP="00C2005F">
      <w:r>
        <w:t>Another key part of the Good Friday liturgy is the</w:t>
      </w:r>
      <w:r w:rsidR="00B651F5">
        <w:t xml:space="preserve"> </w:t>
      </w:r>
      <w:r>
        <w:t>veneratio</w:t>
      </w:r>
      <w:r w:rsidR="00B651F5">
        <w:t>n</w:t>
      </w:r>
      <w:r>
        <w:t xml:space="preserve"> of the</w:t>
      </w:r>
      <w:r w:rsidR="00B651F5">
        <w:t xml:space="preserve"> </w:t>
      </w:r>
      <w:r>
        <w:t>cross</w:t>
      </w:r>
      <w:r w:rsidR="00CE26BF">
        <w:t xml:space="preserve"> f</w:t>
      </w:r>
      <w:r w:rsidR="00BD18E8">
        <w:t>o</w:t>
      </w:r>
      <w:r w:rsidR="00CE26BF">
        <w:t xml:space="preserve">r which the hymn “When I survey the wondrous cross” </w:t>
      </w:r>
      <w:r w:rsidR="004514E1">
        <w:t>AM 157</w:t>
      </w:r>
      <w:r w:rsidR="009A218D">
        <w:t xml:space="preserve"> </w:t>
      </w:r>
      <w:r w:rsidR="00CE26BF">
        <w:t xml:space="preserve">is </w:t>
      </w:r>
      <w:r w:rsidR="00967039">
        <w:t>highly appr</w:t>
      </w:r>
      <w:r w:rsidR="004514E1">
        <w:t>o</w:t>
      </w:r>
      <w:r w:rsidR="00967039">
        <w:t>pr</w:t>
      </w:r>
      <w:r w:rsidR="004514E1">
        <w:t>i</w:t>
      </w:r>
      <w:r w:rsidR="00967039">
        <w:t>ate.</w:t>
      </w:r>
      <w:r w:rsidR="004514E1">
        <w:t xml:space="preserve"> </w:t>
      </w:r>
    </w:p>
    <w:p w14:paraId="6C55C5FC" w14:textId="77777777" w:rsidR="00EF0B82" w:rsidRDefault="00AD5D23" w:rsidP="00EF0B82">
      <w:pPr>
        <w:keepNext/>
      </w:pPr>
      <w:r>
        <w:rPr>
          <w:noProof/>
        </w:rPr>
        <w:drawing>
          <wp:inline distT="0" distB="0" distL="0" distR="0" wp14:anchorId="47495C19" wp14:editId="75D355FA">
            <wp:extent cx="1447800" cy="965200"/>
            <wp:effectExtent l="0" t="0" r="0" b="6350"/>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Z9eCUqz_x5A&quot; frameborder=&quot;0&quot; allow=&quot;accelerometer; autoplay; encrypted-media; gyroscope; picture-in-picture&quot; allowfullscreen&gt;&lt;/iframe&gt;" h="315" w="560"/>
                        </a:ext>
                      </a:extLst>
                    </a:blip>
                    <a:stretch>
                      <a:fillRect/>
                    </a:stretch>
                  </pic:blipFill>
                  <pic:spPr>
                    <a:xfrm>
                      <a:off x="0" y="0"/>
                      <a:ext cx="1450697" cy="967131"/>
                    </a:xfrm>
                    <a:prstGeom prst="rect">
                      <a:avLst/>
                    </a:prstGeom>
                  </pic:spPr>
                </pic:pic>
              </a:graphicData>
            </a:graphic>
          </wp:inline>
        </w:drawing>
      </w:r>
    </w:p>
    <w:p w14:paraId="5A896B79" w14:textId="1C2849F9" w:rsidR="00B56D2C" w:rsidRDefault="00EF0B82" w:rsidP="00EF0B82">
      <w:pPr>
        <w:pStyle w:val="Caption"/>
      </w:pPr>
      <w:r>
        <w:t xml:space="preserve">Figure </w:t>
      </w:r>
      <w:fldSimple w:instr=" SEQ Figure \* ARABIC ">
        <w:r>
          <w:rPr>
            <w:noProof/>
          </w:rPr>
          <w:t>2</w:t>
        </w:r>
      </w:fldSimple>
      <w:r>
        <w:t xml:space="preserve"> "When I survey the wondrous cross"</w:t>
      </w:r>
    </w:p>
    <w:p w14:paraId="387578D8" w14:textId="6B8C17B6" w:rsidR="009816ED" w:rsidRDefault="00B56D2C" w:rsidP="009816ED">
      <w:pPr>
        <w:pStyle w:val="ListParagraph"/>
        <w:numPr>
          <w:ilvl w:val="0"/>
          <w:numId w:val="2"/>
        </w:numPr>
      </w:pPr>
      <w:r w:rsidRPr="00B56D2C">
        <w:t>When I survey the wondrous Cross</w:t>
      </w:r>
      <w:r w:rsidRPr="00B56D2C">
        <w:br/>
        <w:t>On which the Prince of Glory d</w:t>
      </w:r>
      <w:r w:rsidR="001D0006">
        <w:t>ie</w:t>
      </w:r>
      <w:r w:rsidRPr="00B56D2C">
        <w:t>d,</w:t>
      </w:r>
      <w:r w:rsidRPr="00B56D2C">
        <w:br/>
        <w:t xml:space="preserve">My richest </w:t>
      </w:r>
      <w:r w:rsidR="00F80E2E">
        <w:t>g</w:t>
      </w:r>
      <w:r w:rsidRPr="00B56D2C">
        <w:t>ain I count but Loss,</w:t>
      </w:r>
      <w:r w:rsidRPr="00B56D2C">
        <w:br/>
        <w:t xml:space="preserve">And pour </w:t>
      </w:r>
      <w:r w:rsidR="00F80E2E">
        <w:t>c</w:t>
      </w:r>
      <w:r w:rsidRPr="00B56D2C">
        <w:t>ontempt on all my Pride.</w:t>
      </w:r>
    </w:p>
    <w:p w14:paraId="194DE1D0" w14:textId="5133C88B" w:rsidR="001D0006" w:rsidRDefault="00B56D2C" w:rsidP="009816ED">
      <w:pPr>
        <w:pStyle w:val="ListParagraph"/>
        <w:numPr>
          <w:ilvl w:val="0"/>
          <w:numId w:val="2"/>
        </w:numPr>
      </w:pPr>
      <w:r w:rsidRPr="00B56D2C">
        <w:t>Forbid it, Lord, that I should boast,</w:t>
      </w:r>
      <w:r w:rsidRPr="00B56D2C">
        <w:br/>
        <w:t xml:space="preserve">Save in the </w:t>
      </w:r>
      <w:r w:rsidR="00F80E2E">
        <w:t>cross</w:t>
      </w:r>
      <w:r w:rsidRPr="00B56D2C">
        <w:t xml:space="preserve"> of Christ my God:</w:t>
      </w:r>
      <w:r w:rsidRPr="00B56D2C">
        <w:br/>
        <w:t xml:space="preserve">All the vain </w:t>
      </w:r>
      <w:r w:rsidR="00911BEB">
        <w:t>t</w:t>
      </w:r>
      <w:r w:rsidRPr="00B56D2C">
        <w:t>hings that charm me most,</w:t>
      </w:r>
      <w:r w:rsidRPr="00B56D2C">
        <w:br/>
        <w:t xml:space="preserve">I sacrifice them to his </w:t>
      </w:r>
      <w:r w:rsidR="00911BEB">
        <w:t>b</w:t>
      </w:r>
      <w:r w:rsidRPr="00B56D2C">
        <w:t>lood.</w:t>
      </w:r>
    </w:p>
    <w:p w14:paraId="6B04343C" w14:textId="76F84180" w:rsidR="001D0006" w:rsidRDefault="00B56D2C" w:rsidP="009816ED">
      <w:pPr>
        <w:pStyle w:val="ListParagraph"/>
        <w:numPr>
          <w:ilvl w:val="0"/>
          <w:numId w:val="2"/>
        </w:numPr>
      </w:pPr>
      <w:r w:rsidRPr="00B56D2C">
        <w:t xml:space="preserve">See from his </w:t>
      </w:r>
      <w:r w:rsidR="00911BEB">
        <w:t>h</w:t>
      </w:r>
      <w:r w:rsidRPr="00B56D2C">
        <w:t xml:space="preserve">ead, his </w:t>
      </w:r>
      <w:r w:rsidR="00911BEB">
        <w:t>h</w:t>
      </w:r>
      <w:r w:rsidRPr="00B56D2C">
        <w:t xml:space="preserve">ands, his </w:t>
      </w:r>
      <w:r w:rsidR="00911BEB">
        <w:t>f</w:t>
      </w:r>
      <w:r w:rsidRPr="00B56D2C">
        <w:t>eet,</w:t>
      </w:r>
      <w:r w:rsidRPr="00B56D2C">
        <w:br/>
        <w:t>Sorrow and Love flow mingled down!</w:t>
      </w:r>
      <w:r w:rsidRPr="00B56D2C">
        <w:br/>
        <w:t xml:space="preserve">Did </w:t>
      </w:r>
      <w:proofErr w:type="spellStart"/>
      <w:r w:rsidRPr="00B56D2C">
        <w:t>e'er</w:t>
      </w:r>
      <w:proofErr w:type="spellEnd"/>
      <w:r w:rsidRPr="00B56D2C">
        <w:t xml:space="preserve"> such Love and Sorrow meet?</w:t>
      </w:r>
      <w:r w:rsidRPr="00B56D2C">
        <w:br/>
        <w:t xml:space="preserve">Or </w:t>
      </w:r>
      <w:r w:rsidR="00486D85">
        <w:t>t</w:t>
      </w:r>
      <w:r w:rsidRPr="00B56D2C">
        <w:t>horns compose so rich a Crown?</w:t>
      </w:r>
    </w:p>
    <w:p w14:paraId="2045B83D" w14:textId="3AD0D128" w:rsidR="001D0006" w:rsidRDefault="00B56D2C" w:rsidP="009816ED">
      <w:pPr>
        <w:pStyle w:val="ListParagraph"/>
        <w:numPr>
          <w:ilvl w:val="0"/>
          <w:numId w:val="2"/>
        </w:numPr>
      </w:pPr>
      <w:r w:rsidRPr="00B56D2C">
        <w:lastRenderedPageBreak/>
        <w:t xml:space="preserve">His dying Crimson, like a </w:t>
      </w:r>
      <w:r w:rsidR="00486D85">
        <w:t>r</w:t>
      </w:r>
      <w:r w:rsidRPr="00B56D2C">
        <w:t>obe,</w:t>
      </w:r>
      <w:r w:rsidRPr="00B56D2C">
        <w:br/>
        <w:t xml:space="preserve">Spreads o'er his Body on the </w:t>
      </w:r>
      <w:r w:rsidR="00486D85">
        <w:t>t</w:t>
      </w:r>
      <w:r w:rsidRPr="00B56D2C">
        <w:t>ree;</w:t>
      </w:r>
      <w:r w:rsidRPr="00B56D2C">
        <w:br/>
        <w:t xml:space="preserve">Then am I dead to all the </w:t>
      </w:r>
      <w:r w:rsidR="00486D85">
        <w:t>g</w:t>
      </w:r>
      <w:r w:rsidRPr="00B56D2C">
        <w:t>lobe,</w:t>
      </w:r>
      <w:r w:rsidRPr="00B56D2C">
        <w:br/>
        <w:t xml:space="preserve">And all the </w:t>
      </w:r>
      <w:r w:rsidR="00807A7D">
        <w:t>g</w:t>
      </w:r>
      <w:r w:rsidRPr="00B56D2C">
        <w:t>lobe is dead to me.</w:t>
      </w:r>
    </w:p>
    <w:p w14:paraId="6FF6DA3B" w14:textId="518977D4" w:rsidR="00B56D2C" w:rsidRDefault="00B56D2C" w:rsidP="009816ED">
      <w:pPr>
        <w:pStyle w:val="ListParagraph"/>
        <w:numPr>
          <w:ilvl w:val="0"/>
          <w:numId w:val="2"/>
        </w:numPr>
      </w:pPr>
      <w:r w:rsidRPr="00B56D2C">
        <w:t xml:space="preserve">Were the whole </w:t>
      </w:r>
      <w:r w:rsidR="00807A7D">
        <w:t>r</w:t>
      </w:r>
      <w:r w:rsidRPr="00B56D2C">
        <w:t xml:space="preserve">ealm of </w:t>
      </w:r>
      <w:r w:rsidR="00807A7D">
        <w:t>n</w:t>
      </w:r>
      <w:r w:rsidRPr="00B56D2C">
        <w:t>ature mine,</w:t>
      </w:r>
      <w:r w:rsidRPr="00B56D2C">
        <w:br/>
        <w:t xml:space="preserve">That were a </w:t>
      </w:r>
      <w:r w:rsidR="00807A7D">
        <w:t>p</w:t>
      </w:r>
      <w:r w:rsidRPr="00B56D2C">
        <w:t>resent far too small;</w:t>
      </w:r>
      <w:r w:rsidRPr="00B56D2C">
        <w:br/>
        <w:t>Love so amazing, so divine,</w:t>
      </w:r>
      <w:r w:rsidRPr="00B56D2C">
        <w:br/>
        <w:t xml:space="preserve">Demands my </w:t>
      </w:r>
      <w:r w:rsidR="00B82150">
        <w:t>s</w:t>
      </w:r>
      <w:r w:rsidRPr="00B56D2C">
        <w:t xml:space="preserve">oul, my </w:t>
      </w:r>
      <w:r w:rsidR="00B82150">
        <w:t>l</w:t>
      </w:r>
      <w:r w:rsidRPr="00B56D2C">
        <w:t xml:space="preserve">ife, my </w:t>
      </w:r>
      <w:r w:rsidR="00B82150">
        <w:t>a</w:t>
      </w:r>
      <w:r w:rsidRPr="00B56D2C">
        <w:t>ll.</w:t>
      </w:r>
    </w:p>
    <w:p w14:paraId="21C6D37D" w14:textId="2290DA82" w:rsidR="00B82150" w:rsidRDefault="00B82150" w:rsidP="00B82150">
      <w:r>
        <w:t>The words are by Isaac Watts (1674-</w:t>
      </w:r>
      <w:r w:rsidR="00C962C9">
        <w:t>1</w:t>
      </w:r>
      <w:r>
        <w:t>748)</w:t>
      </w:r>
      <w:r w:rsidR="00624BEA">
        <w:t>. Watts is credit</w:t>
      </w:r>
      <w:r w:rsidR="008D5C9F">
        <w:t xml:space="preserve">ed with writing c750 hymns. He </w:t>
      </w:r>
      <w:r w:rsidR="00F97C8E">
        <w:t xml:space="preserve">was a non-conformist minister </w:t>
      </w:r>
      <w:r w:rsidR="00DC705C">
        <w:t xml:space="preserve">who </w:t>
      </w:r>
      <w:r w:rsidR="008524AD">
        <w:t xml:space="preserve">had </w:t>
      </w:r>
      <w:r w:rsidR="00651237">
        <w:t xml:space="preserve">a </w:t>
      </w:r>
      <w:r w:rsidR="008524AD">
        <w:t xml:space="preserve">significant influence </w:t>
      </w:r>
      <w:r w:rsidR="008C50DA">
        <w:t xml:space="preserve">on the development of hymn writing. Metrical hymns as we know them today have their origins </w:t>
      </w:r>
      <w:r w:rsidR="00B4286D">
        <w:t>in paraphrases of the</w:t>
      </w:r>
      <w:r w:rsidR="00E47085">
        <w:t xml:space="preserve"> Ps</w:t>
      </w:r>
      <w:r w:rsidR="00B4286D">
        <w:t xml:space="preserve">alms and biblical texts. Watts composed many hymns in that </w:t>
      </w:r>
      <w:proofErr w:type="gramStart"/>
      <w:r w:rsidR="00B4286D">
        <w:t>form</w:t>
      </w:r>
      <w:proofErr w:type="gramEnd"/>
      <w:r w:rsidR="00B4286D">
        <w:t xml:space="preserve"> </w:t>
      </w:r>
      <w:r w:rsidR="00E47085">
        <w:t xml:space="preserve">but he developed </w:t>
      </w:r>
      <w:r w:rsidR="00070276">
        <w:t>a bro</w:t>
      </w:r>
      <w:r w:rsidR="00374A79">
        <w:t>a</w:t>
      </w:r>
      <w:r w:rsidR="00070276">
        <w:t xml:space="preserve">der range of subjects and means of expression which </w:t>
      </w:r>
      <w:r w:rsidR="00374A79">
        <w:t xml:space="preserve">led to the </w:t>
      </w:r>
      <w:r w:rsidR="007F7179">
        <w:t xml:space="preserve">huge increase of hymn writing in the 19th century and beyond. “When I survey” is </w:t>
      </w:r>
      <w:r w:rsidR="000E5608">
        <w:t>an excellent example</w:t>
      </w:r>
      <w:r w:rsidR="009559FF">
        <w:t xml:space="preserve"> of using the hymn as a means of personal expression of faith. It is written in the first </w:t>
      </w:r>
      <w:r w:rsidR="00EE2D23">
        <w:t>person (unlike the story-telling third person of “There is a green hill”)</w:t>
      </w:r>
      <w:r w:rsidR="00DD5D75">
        <w:t xml:space="preserve"> and </w:t>
      </w:r>
      <w:r w:rsidR="00941F55">
        <w:t xml:space="preserve">expresses </w:t>
      </w:r>
      <w:r w:rsidR="00D1264C">
        <w:t>the</w:t>
      </w:r>
      <w:r w:rsidR="00E66FD3">
        <w:t xml:space="preserve"> desire </w:t>
      </w:r>
      <w:r w:rsidR="003D3DE2">
        <w:t>for</w:t>
      </w:r>
      <w:r w:rsidR="00D1264C">
        <w:t xml:space="preserve"> </w:t>
      </w:r>
      <w:r w:rsidR="00072834">
        <w:t xml:space="preserve">total dedication of life </w:t>
      </w:r>
      <w:r w:rsidR="0073434F">
        <w:t>of Christian love.</w:t>
      </w:r>
      <w:r w:rsidR="00EE2D23">
        <w:t xml:space="preserve"> </w:t>
      </w:r>
    </w:p>
    <w:p w14:paraId="66DD3082" w14:textId="3D500FF9" w:rsidR="0073434F" w:rsidRDefault="0073434F" w:rsidP="00B82150">
      <w:r>
        <w:t>It is interesting comparing this hymn with “My song is love unknown” (Sounds of Worship Palm Sunday</w:t>
      </w:r>
      <w:r w:rsidR="005F64E4">
        <w:t xml:space="preserve">). </w:t>
      </w:r>
      <w:r w:rsidR="00E43645">
        <w:t>“</w:t>
      </w:r>
      <w:r w:rsidR="005F64E4">
        <w:t>My song is love unknown</w:t>
      </w:r>
      <w:r w:rsidR="00E43645">
        <w:t>”</w:t>
      </w:r>
      <w:r w:rsidR="005F64E4">
        <w:t xml:space="preserve"> is also set in the first person sin</w:t>
      </w:r>
      <w:r w:rsidR="008C712C">
        <w:t>g</w:t>
      </w:r>
      <w:r w:rsidR="005F64E4">
        <w:t>ul</w:t>
      </w:r>
      <w:r w:rsidR="008C712C">
        <w:t>a</w:t>
      </w:r>
      <w:r w:rsidR="005F64E4">
        <w:t xml:space="preserve">r and </w:t>
      </w:r>
      <w:r w:rsidR="00E43645">
        <w:t xml:space="preserve">illustrates the concepts of Christian love. </w:t>
      </w:r>
      <w:r w:rsidR="000D39B2">
        <w:t>Samu</w:t>
      </w:r>
      <w:r w:rsidR="00EB40F4">
        <w:t>e</w:t>
      </w:r>
      <w:r w:rsidR="000D39B2">
        <w:t>l Crossman, an earlier contempor</w:t>
      </w:r>
      <w:r w:rsidR="00EB40F4">
        <w:t>ar</w:t>
      </w:r>
      <w:r w:rsidR="000D39B2">
        <w:t>y</w:t>
      </w:r>
      <w:r w:rsidR="00EB40F4">
        <w:t xml:space="preserve"> </w:t>
      </w:r>
      <w:r w:rsidR="000D39B2">
        <w:t>of Watts was also a non-confo</w:t>
      </w:r>
      <w:r w:rsidR="00AC7F69">
        <w:t>r</w:t>
      </w:r>
      <w:r w:rsidR="000D39B2">
        <w:t>mist b</w:t>
      </w:r>
      <w:r w:rsidR="00AC7F69">
        <w:t>ut was</w:t>
      </w:r>
      <w:r w:rsidR="000D39B2">
        <w:t xml:space="preserve"> subsequently </w:t>
      </w:r>
      <w:r w:rsidR="00EB40F4">
        <w:t>was accepted into the Church of England.</w:t>
      </w:r>
    </w:p>
    <w:p w14:paraId="24101BD5" w14:textId="2E91ABF9" w:rsidR="00174AA1" w:rsidRPr="00174AA1" w:rsidRDefault="00C20CD3" w:rsidP="00174AA1">
      <w:r>
        <w:t xml:space="preserve">“When I survey the wondrous cross” is sung to the tune Rockingham which was written by </w:t>
      </w:r>
      <w:r w:rsidR="006E0048">
        <w:t>E</w:t>
      </w:r>
      <w:r w:rsidR="00A2144B">
        <w:t>d</w:t>
      </w:r>
      <w:r w:rsidR="006E0048">
        <w:t>w</w:t>
      </w:r>
      <w:r w:rsidR="00A2144B">
        <w:t>ard Miller (</w:t>
      </w:r>
      <w:r w:rsidR="006E0048">
        <w:t>1</w:t>
      </w:r>
      <w:r w:rsidR="00A2144B">
        <w:t>731-1807).</w:t>
      </w:r>
      <w:r w:rsidR="00174AA1">
        <w:t xml:space="preserve"> </w:t>
      </w:r>
      <w:r w:rsidR="00174AA1" w:rsidRPr="00174AA1">
        <w:t>Edward Miller adapted ROCKINGHAM from an earlier tune, TUNEBRIDGE, which had been published in Aaron Williams's A </w:t>
      </w:r>
      <w:r w:rsidR="00174AA1" w:rsidRPr="00174AA1">
        <w:rPr>
          <w:i/>
          <w:iCs/>
        </w:rPr>
        <w:t>Second Supplement to Psalmody in Miniature</w:t>
      </w:r>
      <w:r w:rsidR="00174AA1" w:rsidRPr="00174AA1">
        <w:t> (c. 1780). The tune</w:t>
      </w:r>
      <w:r w:rsidR="00DB6527">
        <w:t>’s</w:t>
      </w:r>
      <w:r w:rsidR="00174AA1" w:rsidRPr="00174AA1">
        <w:t xml:space="preserve"> title refers to a friend and patron of Edward Miller, the Marquis of Rockingham, who served twice as Great Britain's prime minister.</w:t>
      </w:r>
    </w:p>
    <w:p w14:paraId="190879B2" w14:textId="31BC0CEC" w:rsidR="00174AA1" w:rsidRDefault="00174AA1" w:rsidP="00174AA1">
      <w:r w:rsidRPr="00174AA1">
        <w:t xml:space="preserve">A competent flute and organ player, </w:t>
      </w:r>
      <w:r w:rsidR="00476C06">
        <w:t>Miller</w:t>
      </w:r>
      <w:r w:rsidRPr="00174AA1">
        <w:t xml:space="preserve"> was organist at the parish church in Doncaster from 1756 to 1807. Miller was active in the musical life of the Doncaster region and composed keyboard sonatas and church music. His most influential publications were </w:t>
      </w:r>
      <w:r w:rsidRPr="00174AA1">
        <w:rPr>
          <w:i/>
          <w:iCs/>
        </w:rPr>
        <w:t>The Psalms of David for the Use of Parish Churches</w:t>
      </w:r>
      <w:r w:rsidRPr="00174AA1">
        <w:t> (1790), in which he sought to reform metrical psalmody (and which included ROCKINGHAM), and </w:t>
      </w:r>
      <w:r w:rsidRPr="00174AA1">
        <w:rPr>
          <w:i/>
          <w:iCs/>
        </w:rPr>
        <w:t>David's Harp</w:t>
      </w:r>
      <w:r w:rsidR="00D03939">
        <w:rPr>
          <w:i/>
          <w:iCs/>
        </w:rPr>
        <w:t xml:space="preserve"> </w:t>
      </w:r>
      <w:r w:rsidRPr="00174AA1">
        <w:t xml:space="preserve">(1805), an important Methodist </w:t>
      </w:r>
      <w:proofErr w:type="spellStart"/>
      <w:r w:rsidRPr="00174AA1">
        <w:t>tunebook</w:t>
      </w:r>
      <w:proofErr w:type="spellEnd"/>
      <w:r w:rsidRPr="00174AA1">
        <w:t xml:space="preserve"> issued by Miller with his son.</w:t>
      </w:r>
    </w:p>
    <w:p w14:paraId="4DCE4DD6" w14:textId="2D4B035D" w:rsidR="007F0323" w:rsidRDefault="007F0323" w:rsidP="00174AA1">
      <w:r>
        <w:t xml:space="preserve">Normally the Good Friday liturgy ends in silence but </w:t>
      </w:r>
      <w:r w:rsidR="005855AF">
        <w:t xml:space="preserve">I had prepared to play the Chorale prelude on </w:t>
      </w:r>
      <w:bookmarkStart w:id="0" w:name="_Hlk37239822"/>
      <w:r w:rsidR="00192F83">
        <w:t>“</w:t>
      </w:r>
      <w:proofErr w:type="spellStart"/>
      <w:r w:rsidR="005855AF">
        <w:t>Herzlich</w:t>
      </w:r>
      <w:proofErr w:type="spellEnd"/>
      <w:r w:rsidR="005855AF">
        <w:t xml:space="preserve"> </w:t>
      </w:r>
      <w:r w:rsidR="00192F83">
        <w:t xml:space="preserve">tut </w:t>
      </w:r>
      <w:proofErr w:type="spellStart"/>
      <w:r w:rsidR="00192F83">
        <w:t>mich</w:t>
      </w:r>
      <w:proofErr w:type="spellEnd"/>
      <w:r w:rsidR="00192F83">
        <w:t xml:space="preserve"> </w:t>
      </w:r>
      <w:proofErr w:type="spellStart"/>
      <w:r w:rsidR="00192F83">
        <w:t>verlangen</w:t>
      </w:r>
      <w:proofErr w:type="spellEnd"/>
      <w:r w:rsidR="00192F83">
        <w:t xml:space="preserve">” </w:t>
      </w:r>
      <w:bookmarkEnd w:id="0"/>
      <w:r w:rsidR="00193517">
        <w:t xml:space="preserve">(My heart is filled with longing) </w:t>
      </w:r>
      <w:r w:rsidR="00192F83">
        <w:t xml:space="preserve">by Johannes Brahms for a voluntary on </w:t>
      </w:r>
      <w:r w:rsidR="009D04AA">
        <w:t xml:space="preserve">Passion Sunday (March </w:t>
      </w:r>
      <w:r w:rsidR="004D0EAF">
        <w:t>29</w:t>
      </w:r>
      <w:r w:rsidR="004D0EAF" w:rsidRPr="004D0EAF">
        <w:rPr>
          <w:vertAlign w:val="superscript"/>
        </w:rPr>
        <w:t>th</w:t>
      </w:r>
      <w:r w:rsidR="004D0EAF">
        <w:t>) but it is equally suitable to provide a coda to the Good Friday liturgy</w:t>
      </w:r>
      <w:r w:rsidR="00804DF7">
        <w:t xml:space="preserve">. The Chorale </w:t>
      </w:r>
      <w:r w:rsidR="00804DF7">
        <w:t>“</w:t>
      </w:r>
      <w:proofErr w:type="spellStart"/>
      <w:r w:rsidR="00804DF7">
        <w:t>Herzlich</w:t>
      </w:r>
      <w:proofErr w:type="spellEnd"/>
      <w:r w:rsidR="00804DF7">
        <w:t xml:space="preserve"> tut </w:t>
      </w:r>
      <w:proofErr w:type="spellStart"/>
      <w:r w:rsidR="00804DF7">
        <w:t>mich</w:t>
      </w:r>
      <w:proofErr w:type="spellEnd"/>
      <w:r w:rsidR="00804DF7">
        <w:t xml:space="preserve"> </w:t>
      </w:r>
      <w:proofErr w:type="spellStart"/>
      <w:r w:rsidR="00804DF7">
        <w:t>verlangen</w:t>
      </w:r>
      <w:proofErr w:type="spellEnd"/>
      <w:r w:rsidR="00804DF7">
        <w:t>”</w:t>
      </w:r>
      <w:r w:rsidR="00804DF7">
        <w:t xml:space="preserve"> is also set to the well-known hymn “O sacred head </w:t>
      </w:r>
      <w:r w:rsidR="00F53065">
        <w:t>surrounde</w:t>
      </w:r>
      <w:r w:rsidR="00804DF7">
        <w:t>d”</w:t>
      </w:r>
      <w:r w:rsidR="00F53065">
        <w:t xml:space="preserve">. Brahms wrote very little for the organ </w:t>
      </w:r>
      <w:r w:rsidR="007B3D1F">
        <w:t xml:space="preserve">but at the end of his </w:t>
      </w:r>
      <w:r w:rsidR="00E02B9D">
        <w:t>life he wrote Eleven Choral Preludes for organ (Opus 22</w:t>
      </w:r>
      <w:r w:rsidR="00612EB8">
        <w:t xml:space="preserve">), which contains two settings of </w:t>
      </w:r>
      <w:r w:rsidR="00612EB8">
        <w:t>“</w:t>
      </w:r>
      <w:proofErr w:type="spellStart"/>
      <w:r w:rsidR="00612EB8">
        <w:t>Herzlich</w:t>
      </w:r>
      <w:proofErr w:type="spellEnd"/>
      <w:r w:rsidR="00612EB8">
        <w:t xml:space="preserve"> tut </w:t>
      </w:r>
      <w:proofErr w:type="spellStart"/>
      <w:r w:rsidR="00612EB8">
        <w:t>mich</w:t>
      </w:r>
      <w:proofErr w:type="spellEnd"/>
      <w:r w:rsidR="00612EB8">
        <w:t xml:space="preserve"> </w:t>
      </w:r>
      <w:proofErr w:type="spellStart"/>
      <w:r w:rsidR="00612EB8">
        <w:t>verlangen</w:t>
      </w:r>
      <w:proofErr w:type="spellEnd"/>
      <w:r w:rsidR="00612EB8">
        <w:t>”</w:t>
      </w:r>
      <w:r w:rsidR="00612EB8">
        <w:t xml:space="preserve">. The </w:t>
      </w:r>
      <w:r w:rsidR="00DA320C">
        <w:t xml:space="preserve">one I have chose is No 10 in the set. The </w:t>
      </w:r>
      <w:r w:rsidR="003D1928">
        <w:t xml:space="preserve">manual part is set low on the keyboard and has a </w:t>
      </w:r>
      <w:r w:rsidR="009842CD">
        <w:t xml:space="preserve">persistent underlying pulsating </w:t>
      </w:r>
      <w:r w:rsidR="00DD128A">
        <w:t xml:space="preserve">beat to it. The chorale is soloed on the pedals but </w:t>
      </w:r>
      <w:r w:rsidR="00E976FC">
        <w:t>given the low pitch of the manual part it sounds in the middle of the texture. T</w:t>
      </w:r>
      <w:r w:rsidR="006A5225">
        <w:t>he recurring pulsating figure lends a sense of menace and forbidding to the piece. Then ther</w:t>
      </w:r>
      <w:r w:rsidR="005F0733">
        <w:t>e</w:t>
      </w:r>
      <w:r w:rsidR="006A5225">
        <w:t xml:space="preserve"> is a middle section where </w:t>
      </w:r>
      <w:r w:rsidR="005F0733">
        <w:t xml:space="preserve">the manual part </w:t>
      </w:r>
      <w:proofErr w:type="gramStart"/>
      <w:r w:rsidR="005F0733">
        <w:t>rises up</w:t>
      </w:r>
      <w:proofErr w:type="gramEnd"/>
      <w:r w:rsidR="005F0733">
        <w:t xml:space="preserve"> the keyboard and the pulsating figure stops. </w:t>
      </w:r>
      <w:r w:rsidR="00DD128A">
        <w:t xml:space="preserve"> </w:t>
      </w:r>
      <w:r w:rsidR="00B8445B">
        <w:t xml:space="preserve">This </w:t>
      </w:r>
      <w:r w:rsidR="00C841F7">
        <w:t>effect has the symbolism that would have been familiar to J S Bach</w:t>
      </w:r>
      <w:r w:rsidR="00837DE3">
        <w:t xml:space="preserve">, that is an ascent </w:t>
      </w:r>
      <w:r w:rsidR="00A06707">
        <w:t xml:space="preserve">to heavenly glory. Then the music sinks back to earth and </w:t>
      </w:r>
      <w:r w:rsidR="005A18D1">
        <w:t xml:space="preserve">the pulsating accompaniment returns. The </w:t>
      </w:r>
      <w:r w:rsidR="007622A0">
        <w:t xml:space="preserve">pulse becomes slower and more irregular </w:t>
      </w:r>
      <w:r w:rsidR="00F37F9D">
        <w:t xml:space="preserve">towards the end of </w:t>
      </w:r>
      <w:r w:rsidR="00F37F9D">
        <w:lastRenderedPageBreak/>
        <w:t xml:space="preserve">the piece </w:t>
      </w:r>
      <w:r w:rsidR="007622A0">
        <w:t xml:space="preserve">and </w:t>
      </w:r>
      <w:r w:rsidR="002A3F55">
        <w:t>reveals</w:t>
      </w:r>
      <w:r w:rsidR="005A18D1">
        <w:t xml:space="preserve"> </w:t>
      </w:r>
      <w:r w:rsidR="00F37F9D">
        <w:t>its true nature</w:t>
      </w:r>
      <w:r w:rsidR="00AB50FA">
        <w:t xml:space="preserve"> as a </w:t>
      </w:r>
      <w:proofErr w:type="gramStart"/>
      <w:r w:rsidR="00AB50FA">
        <w:t>heart</w:t>
      </w:r>
      <w:r w:rsidR="00791DE2">
        <w:t>-</w:t>
      </w:r>
      <w:r w:rsidR="00AB50FA">
        <w:t>beat</w:t>
      </w:r>
      <w:proofErr w:type="gramEnd"/>
      <w:r w:rsidR="00AB50FA">
        <w:t xml:space="preserve"> that is strong in life but fades away and stops in death.</w:t>
      </w:r>
    </w:p>
    <w:p w14:paraId="66840EA5" w14:textId="77777777" w:rsidR="005855B9" w:rsidRDefault="005855B9" w:rsidP="005855B9">
      <w:pPr>
        <w:keepNext/>
      </w:pPr>
      <w:r>
        <w:rPr>
          <w:noProof/>
        </w:rPr>
        <w:drawing>
          <wp:inline distT="0" distB="0" distL="0" distR="0" wp14:anchorId="1AB8AFFA" wp14:editId="302D1316">
            <wp:extent cx="1781175" cy="1187450"/>
            <wp:effectExtent l="0" t="0" r="9525" b="0"/>
            <wp:docPr id="3" name="Vi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DWugJ55Yl0M&quot; frameborder=&quot;0&quot; allow=&quot;accelerometer; autoplay; encrypted-media; gyroscope; picture-in-picture&quot; allowfullscreen&gt;&lt;/iframe&gt;" h="315" w="560"/>
                        </a:ext>
                      </a:extLst>
                    </a:blip>
                    <a:stretch>
                      <a:fillRect/>
                    </a:stretch>
                  </pic:blipFill>
                  <pic:spPr>
                    <a:xfrm>
                      <a:off x="0" y="0"/>
                      <a:ext cx="1781175" cy="1187450"/>
                    </a:xfrm>
                    <a:prstGeom prst="rect">
                      <a:avLst/>
                    </a:prstGeom>
                  </pic:spPr>
                </pic:pic>
              </a:graphicData>
            </a:graphic>
          </wp:inline>
        </w:drawing>
      </w:r>
    </w:p>
    <w:p w14:paraId="444ADD05" w14:textId="66F2534F" w:rsidR="005855B9" w:rsidRPr="00174AA1" w:rsidRDefault="005855B9" w:rsidP="005855B9">
      <w:pPr>
        <w:pStyle w:val="Caption"/>
      </w:pPr>
      <w:r>
        <w:t xml:space="preserve">Figure </w:t>
      </w:r>
      <w:fldSimple w:instr=" SEQ Figure \* ARABIC ">
        <w:r w:rsidR="00EF0B82">
          <w:rPr>
            <w:noProof/>
          </w:rPr>
          <w:t>3</w:t>
        </w:r>
      </w:fldSimple>
      <w:r>
        <w:t xml:space="preserve"> "</w:t>
      </w:r>
      <w:proofErr w:type="spellStart"/>
      <w:r>
        <w:t>Herzlich</w:t>
      </w:r>
      <w:proofErr w:type="spellEnd"/>
      <w:r>
        <w:t xml:space="preserve"> tut </w:t>
      </w:r>
      <w:proofErr w:type="spellStart"/>
      <w:r>
        <w:t>mic</w:t>
      </w:r>
      <w:bookmarkStart w:id="1" w:name="_GoBack"/>
      <w:bookmarkEnd w:id="1"/>
      <w:r>
        <w:t>h</w:t>
      </w:r>
      <w:proofErr w:type="spellEnd"/>
      <w:r>
        <w:t xml:space="preserve"> </w:t>
      </w:r>
      <w:proofErr w:type="spellStart"/>
      <w:r>
        <w:t>verlangen</w:t>
      </w:r>
      <w:proofErr w:type="spellEnd"/>
      <w:r>
        <w:t>" Opus 122 No 10 J Brahms</w:t>
      </w:r>
    </w:p>
    <w:sectPr w:rsidR="005855B9" w:rsidRPr="00174AA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4E0CE" w14:textId="77777777" w:rsidR="007F0008" w:rsidRDefault="007F0008" w:rsidP="007F0008">
      <w:pPr>
        <w:spacing w:after="0" w:line="240" w:lineRule="auto"/>
      </w:pPr>
      <w:r>
        <w:separator/>
      </w:r>
    </w:p>
  </w:endnote>
  <w:endnote w:type="continuationSeparator" w:id="0">
    <w:p w14:paraId="791AC031" w14:textId="77777777" w:rsidR="007F0008" w:rsidRDefault="007F0008" w:rsidP="007F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116100"/>
      <w:docPartObj>
        <w:docPartGallery w:val="Page Numbers (Bottom of Page)"/>
        <w:docPartUnique/>
      </w:docPartObj>
    </w:sdtPr>
    <w:sdtEndPr>
      <w:rPr>
        <w:noProof/>
      </w:rPr>
    </w:sdtEndPr>
    <w:sdtContent>
      <w:p w14:paraId="143CA020" w14:textId="1038CC06" w:rsidR="007F0008" w:rsidRDefault="007F0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A6732" w14:textId="77777777" w:rsidR="007F0008" w:rsidRDefault="007F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0658" w14:textId="77777777" w:rsidR="007F0008" w:rsidRDefault="007F0008" w:rsidP="007F0008">
      <w:pPr>
        <w:spacing w:after="0" w:line="240" w:lineRule="auto"/>
      </w:pPr>
      <w:r>
        <w:separator/>
      </w:r>
    </w:p>
  </w:footnote>
  <w:footnote w:type="continuationSeparator" w:id="0">
    <w:p w14:paraId="54883EF4" w14:textId="77777777" w:rsidR="007F0008" w:rsidRDefault="007F0008" w:rsidP="007F0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4130"/>
    <w:multiLevelType w:val="hybridMultilevel"/>
    <w:tmpl w:val="3CB8D9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D5F7269"/>
    <w:multiLevelType w:val="hybridMultilevel"/>
    <w:tmpl w:val="0DAE23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ED"/>
    <w:rsid w:val="00070276"/>
    <w:rsid w:val="00072834"/>
    <w:rsid w:val="000D39B2"/>
    <w:rsid w:val="000E5608"/>
    <w:rsid w:val="00124ADF"/>
    <w:rsid w:val="00132B5F"/>
    <w:rsid w:val="00146A65"/>
    <w:rsid w:val="00156621"/>
    <w:rsid w:val="00173209"/>
    <w:rsid w:val="00174AA1"/>
    <w:rsid w:val="00183D85"/>
    <w:rsid w:val="00192F83"/>
    <w:rsid w:val="00193517"/>
    <w:rsid w:val="001B4997"/>
    <w:rsid w:val="001D0006"/>
    <w:rsid w:val="001D29EA"/>
    <w:rsid w:val="001D3203"/>
    <w:rsid w:val="001F48C6"/>
    <w:rsid w:val="001F7431"/>
    <w:rsid w:val="002004C1"/>
    <w:rsid w:val="00215E0B"/>
    <w:rsid w:val="002170FE"/>
    <w:rsid w:val="00235F40"/>
    <w:rsid w:val="0024148C"/>
    <w:rsid w:val="00244C00"/>
    <w:rsid w:val="002A3F55"/>
    <w:rsid w:val="003206F0"/>
    <w:rsid w:val="00336757"/>
    <w:rsid w:val="0034605B"/>
    <w:rsid w:val="00364E42"/>
    <w:rsid w:val="00374A79"/>
    <w:rsid w:val="003A7A0F"/>
    <w:rsid w:val="003B4B00"/>
    <w:rsid w:val="003D1928"/>
    <w:rsid w:val="003D3DE2"/>
    <w:rsid w:val="004514E1"/>
    <w:rsid w:val="00466B90"/>
    <w:rsid w:val="00476C06"/>
    <w:rsid w:val="00477BA5"/>
    <w:rsid w:val="00486D85"/>
    <w:rsid w:val="004B5CD3"/>
    <w:rsid w:val="004C0214"/>
    <w:rsid w:val="004D0EAF"/>
    <w:rsid w:val="004D6260"/>
    <w:rsid w:val="004F4C55"/>
    <w:rsid w:val="005106AE"/>
    <w:rsid w:val="00521B69"/>
    <w:rsid w:val="00523A2B"/>
    <w:rsid w:val="00544142"/>
    <w:rsid w:val="00546F20"/>
    <w:rsid w:val="00554D08"/>
    <w:rsid w:val="00554E7D"/>
    <w:rsid w:val="00570FBF"/>
    <w:rsid w:val="005855AF"/>
    <w:rsid w:val="005855B9"/>
    <w:rsid w:val="005879ED"/>
    <w:rsid w:val="005949AC"/>
    <w:rsid w:val="00596751"/>
    <w:rsid w:val="00596CBB"/>
    <w:rsid w:val="005970A5"/>
    <w:rsid w:val="005A18D1"/>
    <w:rsid w:val="005B64BB"/>
    <w:rsid w:val="005C1101"/>
    <w:rsid w:val="005C4A9C"/>
    <w:rsid w:val="005F0733"/>
    <w:rsid w:val="005F1366"/>
    <w:rsid w:val="005F64E4"/>
    <w:rsid w:val="00612EB8"/>
    <w:rsid w:val="00624BEA"/>
    <w:rsid w:val="00630297"/>
    <w:rsid w:val="00635083"/>
    <w:rsid w:val="006466EC"/>
    <w:rsid w:val="00651237"/>
    <w:rsid w:val="0068383D"/>
    <w:rsid w:val="0069327A"/>
    <w:rsid w:val="00694073"/>
    <w:rsid w:val="006A1037"/>
    <w:rsid w:val="006A5225"/>
    <w:rsid w:val="006B13BD"/>
    <w:rsid w:val="006D3A1A"/>
    <w:rsid w:val="006E0048"/>
    <w:rsid w:val="00716DE4"/>
    <w:rsid w:val="0073434F"/>
    <w:rsid w:val="00735CC7"/>
    <w:rsid w:val="00740769"/>
    <w:rsid w:val="007622A0"/>
    <w:rsid w:val="0076531C"/>
    <w:rsid w:val="00791DE2"/>
    <w:rsid w:val="007A155A"/>
    <w:rsid w:val="007B3D1F"/>
    <w:rsid w:val="007F0008"/>
    <w:rsid w:val="007F0323"/>
    <w:rsid w:val="007F7179"/>
    <w:rsid w:val="007F7F6E"/>
    <w:rsid w:val="00804DF7"/>
    <w:rsid w:val="00807A7D"/>
    <w:rsid w:val="00814536"/>
    <w:rsid w:val="00837DE3"/>
    <w:rsid w:val="008524AD"/>
    <w:rsid w:val="00881441"/>
    <w:rsid w:val="008C50DA"/>
    <w:rsid w:val="008C712C"/>
    <w:rsid w:val="008D5C9F"/>
    <w:rsid w:val="008F2987"/>
    <w:rsid w:val="00911BEB"/>
    <w:rsid w:val="00914F2C"/>
    <w:rsid w:val="00941F55"/>
    <w:rsid w:val="0094220E"/>
    <w:rsid w:val="009559FF"/>
    <w:rsid w:val="00967039"/>
    <w:rsid w:val="009816ED"/>
    <w:rsid w:val="009842CD"/>
    <w:rsid w:val="009A218D"/>
    <w:rsid w:val="009C57BC"/>
    <w:rsid w:val="009D04AA"/>
    <w:rsid w:val="009F2DED"/>
    <w:rsid w:val="009F62CE"/>
    <w:rsid w:val="00A06707"/>
    <w:rsid w:val="00A2144B"/>
    <w:rsid w:val="00A22385"/>
    <w:rsid w:val="00AB50FA"/>
    <w:rsid w:val="00AB546C"/>
    <w:rsid w:val="00AC6BD3"/>
    <w:rsid w:val="00AC7F69"/>
    <w:rsid w:val="00AD5D23"/>
    <w:rsid w:val="00AF206C"/>
    <w:rsid w:val="00AF26FF"/>
    <w:rsid w:val="00B4286D"/>
    <w:rsid w:val="00B50FF8"/>
    <w:rsid w:val="00B56D2C"/>
    <w:rsid w:val="00B651F5"/>
    <w:rsid w:val="00B82150"/>
    <w:rsid w:val="00B8445B"/>
    <w:rsid w:val="00B84DEB"/>
    <w:rsid w:val="00B859E9"/>
    <w:rsid w:val="00B9188A"/>
    <w:rsid w:val="00BC176D"/>
    <w:rsid w:val="00BC52FC"/>
    <w:rsid w:val="00BD18E8"/>
    <w:rsid w:val="00C06EDE"/>
    <w:rsid w:val="00C07602"/>
    <w:rsid w:val="00C11179"/>
    <w:rsid w:val="00C2005F"/>
    <w:rsid w:val="00C20CD3"/>
    <w:rsid w:val="00C67525"/>
    <w:rsid w:val="00C841F7"/>
    <w:rsid w:val="00C962C9"/>
    <w:rsid w:val="00CA5EEB"/>
    <w:rsid w:val="00CE26BF"/>
    <w:rsid w:val="00CF7683"/>
    <w:rsid w:val="00D03939"/>
    <w:rsid w:val="00D1264C"/>
    <w:rsid w:val="00D51194"/>
    <w:rsid w:val="00D620A9"/>
    <w:rsid w:val="00D66F9D"/>
    <w:rsid w:val="00DA0C03"/>
    <w:rsid w:val="00DA320C"/>
    <w:rsid w:val="00DB6527"/>
    <w:rsid w:val="00DC614B"/>
    <w:rsid w:val="00DC705C"/>
    <w:rsid w:val="00DD128A"/>
    <w:rsid w:val="00DD5D75"/>
    <w:rsid w:val="00E02B9D"/>
    <w:rsid w:val="00E13CC0"/>
    <w:rsid w:val="00E25DCE"/>
    <w:rsid w:val="00E43645"/>
    <w:rsid w:val="00E44335"/>
    <w:rsid w:val="00E47085"/>
    <w:rsid w:val="00E66FD3"/>
    <w:rsid w:val="00E74F25"/>
    <w:rsid w:val="00E77309"/>
    <w:rsid w:val="00E77D6F"/>
    <w:rsid w:val="00E825D1"/>
    <w:rsid w:val="00E976FC"/>
    <w:rsid w:val="00EA33AC"/>
    <w:rsid w:val="00EB40F4"/>
    <w:rsid w:val="00ED1C84"/>
    <w:rsid w:val="00EE2D23"/>
    <w:rsid w:val="00EE42D1"/>
    <w:rsid w:val="00EF0B82"/>
    <w:rsid w:val="00F37F9D"/>
    <w:rsid w:val="00F53065"/>
    <w:rsid w:val="00F76C8C"/>
    <w:rsid w:val="00F80E2E"/>
    <w:rsid w:val="00F86F25"/>
    <w:rsid w:val="00F97C8E"/>
    <w:rsid w:val="00FB50E5"/>
    <w:rsid w:val="00FD4F62"/>
    <w:rsid w:val="00FE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2D08"/>
  <w15:chartTrackingRefBased/>
  <w15:docId w15:val="{C21F1A04-496D-4B85-9F3F-B5015286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79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4C1"/>
    <w:pPr>
      <w:ind w:left="720"/>
      <w:contextualSpacing/>
    </w:pPr>
  </w:style>
  <w:style w:type="paragraph" w:styleId="Caption">
    <w:name w:val="caption"/>
    <w:basedOn w:val="Normal"/>
    <w:next w:val="Normal"/>
    <w:uiPriority w:val="35"/>
    <w:unhideWhenUsed/>
    <w:qFormat/>
    <w:rsid w:val="00554D08"/>
    <w:pPr>
      <w:spacing w:after="200" w:line="240" w:lineRule="auto"/>
    </w:pPr>
    <w:rPr>
      <w:i/>
      <w:iCs/>
      <w:color w:val="44546A" w:themeColor="text2"/>
      <w:sz w:val="18"/>
      <w:szCs w:val="18"/>
    </w:rPr>
  </w:style>
  <w:style w:type="paragraph" w:styleId="NormalWeb">
    <w:name w:val="Normal (Web)"/>
    <w:basedOn w:val="Normal"/>
    <w:uiPriority w:val="99"/>
    <w:semiHidden/>
    <w:unhideWhenUsed/>
    <w:rsid w:val="00174AA1"/>
    <w:rPr>
      <w:rFonts w:ascii="Times New Roman" w:hAnsi="Times New Roman" w:cs="Times New Roman"/>
      <w:sz w:val="24"/>
      <w:szCs w:val="24"/>
    </w:rPr>
  </w:style>
  <w:style w:type="paragraph" w:styleId="Header">
    <w:name w:val="header"/>
    <w:basedOn w:val="Normal"/>
    <w:link w:val="HeaderChar"/>
    <w:uiPriority w:val="99"/>
    <w:unhideWhenUsed/>
    <w:rsid w:val="007F0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008"/>
  </w:style>
  <w:style w:type="paragraph" w:styleId="Footer">
    <w:name w:val="footer"/>
    <w:basedOn w:val="Normal"/>
    <w:link w:val="FooterChar"/>
    <w:uiPriority w:val="99"/>
    <w:unhideWhenUsed/>
    <w:rsid w:val="007F0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886">
      <w:bodyDiv w:val="1"/>
      <w:marLeft w:val="0"/>
      <w:marRight w:val="0"/>
      <w:marTop w:val="0"/>
      <w:marBottom w:val="0"/>
      <w:divBdr>
        <w:top w:val="none" w:sz="0" w:space="0" w:color="auto"/>
        <w:left w:val="none" w:sz="0" w:space="0" w:color="auto"/>
        <w:bottom w:val="none" w:sz="0" w:space="0" w:color="auto"/>
        <w:right w:val="none" w:sz="0" w:space="0" w:color="auto"/>
      </w:divBdr>
    </w:div>
    <w:div w:id="1643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Graves</dc:creator>
  <cp:keywords/>
  <dc:description/>
  <cp:lastModifiedBy>Brian Graves</cp:lastModifiedBy>
  <cp:revision>2</cp:revision>
  <dcterms:created xsi:type="dcterms:W3CDTF">2020-04-08T13:18:00Z</dcterms:created>
  <dcterms:modified xsi:type="dcterms:W3CDTF">2020-04-08T13:18:00Z</dcterms:modified>
</cp:coreProperties>
</file>