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52DE" w14:textId="77777777" w:rsidR="00286111" w:rsidRPr="002D4061" w:rsidRDefault="00286111" w:rsidP="00286111">
      <w:pPr>
        <w:jc w:val="center"/>
        <w:rPr>
          <w:b/>
          <w:bCs/>
        </w:rPr>
      </w:pPr>
      <w:bookmarkStart w:id="0" w:name="_Hlk37402360"/>
      <w:bookmarkEnd w:id="0"/>
      <w:r w:rsidRPr="002D4061">
        <w:rPr>
          <w:b/>
          <w:bCs/>
        </w:rPr>
        <w:t>Sounds of Worship</w:t>
      </w:r>
    </w:p>
    <w:p w14:paraId="65A2417B" w14:textId="573B7BAA" w:rsidR="002170FE" w:rsidRDefault="00286111" w:rsidP="00286111">
      <w:pPr>
        <w:jc w:val="center"/>
      </w:pPr>
      <w:r>
        <w:rPr>
          <w:b/>
          <w:bCs/>
        </w:rPr>
        <w:t>Easter Day</w:t>
      </w:r>
    </w:p>
    <w:p w14:paraId="256F8837" w14:textId="401CE71C" w:rsidR="004B6BB2" w:rsidRDefault="00286111" w:rsidP="00EE66EE">
      <w:pPr>
        <w:spacing w:after="0"/>
        <w:rPr>
          <w:rFonts w:cstheme="minorHAnsi"/>
        </w:rPr>
      </w:pPr>
      <w:r w:rsidRPr="008E17B6">
        <w:rPr>
          <w:rFonts w:cstheme="minorHAnsi"/>
        </w:rPr>
        <w:t xml:space="preserve">The hymns set for today </w:t>
      </w:r>
      <w:r w:rsidR="00D868F9" w:rsidRPr="008E17B6">
        <w:rPr>
          <w:rFonts w:cstheme="minorHAnsi"/>
        </w:rPr>
        <w:t xml:space="preserve">are very familiar </w:t>
      </w:r>
      <w:r w:rsidR="009247D1">
        <w:rPr>
          <w:rFonts w:cstheme="minorHAnsi"/>
        </w:rPr>
        <w:t xml:space="preserve">and </w:t>
      </w:r>
      <w:r w:rsidRPr="008E17B6">
        <w:rPr>
          <w:rFonts w:cstheme="minorHAnsi"/>
        </w:rPr>
        <w:t>require very little introduction</w:t>
      </w:r>
      <w:r w:rsidR="00D868F9" w:rsidRPr="008E17B6">
        <w:rPr>
          <w:rFonts w:cstheme="minorHAnsi"/>
        </w:rPr>
        <w:t xml:space="preserve">. However, I have included some historical background to the two I have selected to focus on, to encourage you to read the words as though for the first time rather than as a familiar </w:t>
      </w:r>
      <w:r w:rsidR="001C50C3" w:rsidRPr="008E17B6">
        <w:rPr>
          <w:rFonts w:cstheme="minorHAnsi"/>
        </w:rPr>
        <w:t>friend you have known for many years.</w:t>
      </w:r>
    </w:p>
    <w:p w14:paraId="2FDAF477" w14:textId="77777777" w:rsidR="009247D1" w:rsidRPr="008E17B6" w:rsidRDefault="009247D1" w:rsidP="00EE66EE">
      <w:pPr>
        <w:spacing w:after="0"/>
        <w:rPr>
          <w:rFonts w:cstheme="minorHAnsi"/>
        </w:rPr>
      </w:pPr>
    </w:p>
    <w:p w14:paraId="3584EC7A" w14:textId="427226A9" w:rsidR="00630218" w:rsidRPr="008E17B6" w:rsidRDefault="001C50C3" w:rsidP="00EE66EE">
      <w:pPr>
        <w:spacing w:after="0"/>
        <w:rPr>
          <w:rFonts w:cstheme="minorHAnsi"/>
          <w:color w:val="222222"/>
          <w:shd w:val="clear" w:color="auto" w:fill="FFFFFF"/>
        </w:rPr>
      </w:pPr>
      <w:r w:rsidRPr="008E17B6">
        <w:rPr>
          <w:rFonts w:cstheme="minorHAnsi"/>
          <w:color w:val="222222"/>
          <w:shd w:val="clear" w:color="auto" w:fill="FFFFFF"/>
        </w:rPr>
        <w:t>I start with “</w:t>
      </w:r>
      <w:r w:rsidR="00630218" w:rsidRPr="008E17B6">
        <w:rPr>
          <w:rFonts w:cstheme="minorHAnsi"/>
          <w:color w:val="222222"/>
          <w:shd w:val="clear" w:color="auto" w:fill="FFFFFF"/>
        </w:rPr>
        <w:t>Jesus Christ Is Risen Today"</w:t>
      </w:r>
      <w:r w:rsidRPr="008E17B6">
        <w:rPr>
          <w:rFonts w:cstheme="minorHAnsi"/>
          <w:color w:val="222222"/>
          <w:shd w:val="clear" w:color="auto" w:fill="FFFFFF"/>
        </w:rPr>
        <w:t xml:space="preserve"> AM 205 which was</w:t>
      </w:r>
      <w:r w:rsidR="00630218" w:rsidRPr="008E17B6">
        <w:rPr>
          <w:rFonts w:cstheme="minorHAnsi"/>
          <w:color w:val="222222"/>
          <w:shd w:val="clear" w:color="auto" w:fill="FFFFFF"/>
        </w:rPr>
        <w:t xml:space="preserve"> written in the 14th century as </w:t>
      </w:r>
      <w:r w:rsidR="00630218" w:rsidRPr="008E17B6">
        <w:rPr>
          <w:rFonts w:cstheme="minorHAnsi"/>
          <w:shd w:val="clear" w:color="auto" w:fill="FFFFFF"/>
        </w:rPr>
        <w:t>a </w:t>
      </w:r>
      <w:hyperlink r:id="rId7" w:tooltip="Bohemia" w:history="1">
        <w:r w:rsidR="00630218" w:rsidRPr="008E17B6">
          <w:rPr>
            <w:rStyle w:val="Hyperlink"/>
            <w:rFonts w:cstheme="minorHAnsi"/>
            <w:color w:val="auto"/>
            <w:u w:val="none"/>
            <w:shd w:val="clear" w:color="auto" w:fill="FFFFFF"/>
          </w:rPr>
          <w:t>Bohemian</w:t>
        </w:r>
      </w:hyperlink>
      <w:r w:rsidR="00630218" w:rsidRPr="008E17B6">
        <w:rPr>
          <w:rFonts w:cstheme="minorHAnsi"/>
          <w:shd w:val="clear" w:color="auto" w:fill="FFFFFF"/>
        </w:rPr>
        <w:t> </w:t>
      </w:r>
      <w:hyperlink r:id="rId8" w:tooltip="Latin" w:history="1">
        <w:r w:rsidR="00630218" w:rsidRPr="008E17B6">
          <w:rPr>
            <w:rStyle w:val="Hyperlink"/>
            <w:rFonts w:cstheme="minorHAnsi"/>
            <w:color w:val="auto"/>
            <w:u w:val="none"/>
            <w:shd w:val="clear" w:color="auto" w:fill="FFFFFF"/>
          </w:rPr>
          <w:t>Latin</w:t>
        </w:r>
      </w:hyperlink>
      <w:r w:rsidR="00630218" w:rsidRPr="008E17B6">
        <w:rPr>
          <w:rFonts w:cstheme="minorHAnsi"/>
          <w:shd w:val="clear" w:color="auto" w:fill="FFFFFF"/>
        </w:rPr>
        <w:t> </w:t>
      </w:r>
      <w:r w:rsidR="00630218" w:rsidRPr="008E17B6">
        <w:rPr>
          <w:rFonts w:cstheme="minorHAnsi"/>
          <w:color w:val="222222"/>
          <w:shd w:val="clear" w:color="auto" w:fill="FFFFFF"/>
        </w:rPr>
        <w:t xml:space="preserve">hymn titled </w:t>
      </w:r>
      <w:r w:rsidR="00630218" w:rsidRPr="00C61E65">
        <w:rPr>
          <w:rFonts w:cstheme="minorHAnsi"/>
          <w:color w:val="222222"/>
          <w:shd w:val="clear" w:color="auto" w:fill="FFFFFF"/>
        </w:rPr>
        <w:t>"</w:t>
      </w:r>
      <w:r w:rsidR="00630218" w:rsidRPr="00C61E65">
        <w:rPr>
          <w:rFonts w:cstheme="minorHAnsi"/>
          <w:color w:val="222222"/>
          <w:shd w:val="clear" w:color="auto" w:fill="FFFFFF"/>
          <w:lang w:val="la-Latn"/>
        </w:rPr>
        <w:t>Surrexit Christus hodie</w:t>
      </w:r>
      <w:r w:rsidR="00630218" w:rsidRPr="00C61E65">
        <w:rPr>
          <w:rFonts w:cstheme="minorHAnsi"/>
          <w:color w:val="222222"/>
          <w:shd w:val="clear" w:color="auto" w:fill="FFFFFF"/>
        </w:rPr>
        <w:t>"</w:t>
      </w:r>
      <w:r w:rsidR="006D3951" w:rsidRPr="00C61E65">
        <w:rPr>
          <w:rFonts w:cstheme="minorHAnsi"/>
          <w:color w:val="222222"/>
          <w:shd w:val="clear" w:color="auto" w:fill="FFFFFF"/>
        </w:rPr>
        <w:t>.</w:t>
      </w:r>
    </w:p>
    <w:p w14:paraId="25458E66" w14:textId="77777777" w:rsidR="00EE66EE" w:rsidRPr="008E17B6" w:rsidRDefault="00EE66EE" w:rsidP="00EE66EE">
      <w:pPr>
        <w:spacing w:after="0"/>
        <w:rPr>
          <w:rFonts w:cstheme="minorHAnsi"/>
          <w:color w:val="222222"/>
          <w:shd w:val="clear" w:color="auto" w:fill="FFFFFF"/>
        </w:rPr>
      </w:pPr>
    </w:p>
    <w:p w14:paraId="60CEB277" w14:textId="1FA200E0" w:rsidR="00630218" w:rsidRPr="008E17B6" w:rsidRDefault="001C50C3" w:rsidP="00630218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E17B6">
        <w:rPr>
          <w:rFonts w:asciiTheme="minorHAnsi" w:hAnsiTheme="minorHAnsi" w:cstheme="minorHAnsi"/>
          <w:color w:val="222222"/>
          <w:sz w:val="22"/>
          <w:szCs w:val="22"/>
        </w:rPr>
        <w:t>The original author is unknown but t</w:t>
      </w:r>
      <w:r w:rsidR="009247D1">
        <w:rPr>
          <w:rFonts w:asciiTheme="minorHAnsi" w:hAnsiTheme="minorHAnsi" w:cstheme="minorHAnsi"/>
          <w:color w:val="222222"/>
          <w:sz w:val="22"/>
          <w:szCs w:val="22"/>
        </w:rPr>
        <w:t>he text</w:t>
      </w:r>
      <w:r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 was preserved </w:t>
      </w:r>
      <w:r w:rsidR="00630218" w:rsidRPr="008E17B6">
        <w:rPr>
          <w:rFonts w:asciiTheme="minorHAnsi" w:hAnsiTheme="minorHAnsi" w:cstheme="minorHAnsi"/>
          <w:color w:val="222222"/>
          <w:sz w:val="22"/>
          <w:szCs w:val="22"/>
        </w:rPr>
        <w:t>on manuscripts written in </w:t>
      </w:r>
      <w:hyperlink r:id="rId9" w:tooltip="Munich" w:history="1">
        <w:r w:rsidR="00630218" w:rsidRPr="008E17B6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Munich</w:t>
        </w:r>
      </w:hyperlink>
      <w:r w:rsidR="00630218" w:rsidRPr="008E17B6">
        <w:rPr>
          <w:rFonts w:asciiTheme="minorHAnsi" w:hAnsiTheme="minorHAnsi" w:cstheme="minorHAnsi"/>
          <w:sz w:val="22"/>
          <w:szCs w:val="22"/>
        </w:rPr>
        <w:t> and </w:t>
      </w:r>
      <w:hyperlink r:id="rId10" w:tooltip="Breslau" w:history="1">
        <w:r w:rsidR="00630218" w:rsidRPr="008E17B6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Breslau</w:t>
        </w:r>
      </w:hyperlink>
      <w:r w:rsidR="00630218" w:rsidRPr="008E17B6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 The original </w:t>
      </w:r>
      <w:r w:rsidR="009247D1">
        <w:rPr>
          <w:rFonts w:asciiTheme="minorHAnsi" w:hAnsiTheme="minorHAnsi" w:cstheme="minorHAnsi"/>
          <w:color w:val="222222"/>
          <w:sz w:val="22"/>
          <w:szCs w:val="22"/>
        </w:rPr>
        <w:t>L</w:t>
      </w:r>
      <w:r w:rsidR="00630218" w:rsidRPr="008E17B6">
        <w:rPr>
          <w:rFonts w:asciiTheme="minorHAnsi" w:hAnsiTheme="minorHAnsi" w:cstheme="minorHAnsi"/>
          <w:color w:val="222222"/>
          <w:sz w:val="22"/>
          <w:szCs w:val="22"/>
        </w:rPr>
        <w:t>atin</w:t>
      </w:r>
      <w:r w:rsidR="00EE66EE"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 text</w:t>
      </w:r>
      <w:r w:rsidR="00630218"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 had eleven verses. It was first translated into English in 1708 by </w:t>
      </w:r>
      <w:hyperlink r:id="rId11" w:tooltip="John Baptist Walsh" w:history="1">
        <w:r w:rsidR="00630218" w:rsidRPr="008E17B6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John Baptist Walsh</w:t>
        </w:r>
      </w:hyperlink>
      <w:r w:rsidR="00630218" w:rsidRPr="008E17B6">
        <w:rPr>
          <w:rFonts w:asciiTheme="minorHAnsi" w:hAnsiTheme="minorHAnsi" w:cstheme="minorHAnsi"/>
          <w:color w:val="222222"/>
          <w:sz w:val="22"/>
          <w:szCs w:val="22"/>
        </w:rPr>
        <w:t> to be included in his </w:t>
      </w:r>
      <w:hyperlink r:id="rId12" w:tooltip="Lyra Davidica" w:history="1">
        <w:r w:rsidR="00630218" w:rsidRPr="00C61E65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lang w:val="la-Latn"/>
          </w:rPr>
          <w:t>Lyra Davidica</w:t>
        </w:r>
      </w:hyperlink>
      <w:r w:rsidR="00630218" w:rsidRPr="009247D1">
        <w:rPr>
          <w:rFonts w:asciiTheme="minorHAnsi" w:hAnsiTheme="minorHAnsi" w:cstheme="minorHAnsi"/>
          <w:sz w:val="22"/>
          <w:szCs w:val="22"/>
        </w:rPr>
        <w:t> </w:t>
      </w:r>
      <w:r w:rsidR="00630218" w:rsidRPr="008E17B6">
        <w:rPr>
          <w:rFonts w:asciiTheme="minorHAnsi" w:hAnsiTheme="minorHAnsi" w:cstheme="minorHAnsi"/>
          <w:color w:val="222222"/>
          <w:sz w:val="22"/>
          <w:szCs w:val="22"/>
        </w:rPr>
        <w:t>(</w:t>
      </w:r>
      <w:r w:rsidR="00630218" w:rsidRPr="00C61E65">
        <w:rPr>
          <w:rFonts w:asciiTheme="minorHAnsi" w:hAnsiTheme="minorHAnsi" w:cstheme="minorHAnsi"/>
          <w:color w:val="222222"/>
          <w:sz w:val="22"/>
          <w:szCs w:val="22"/>
        </w:rPr>
        <w:t>Collection of Divine Songs and Hymns</w:t>
      </w:r>
      <w:r w:rsidR="00630218" w:rsidRPr="008E17B6">
        <w:rPr>
          <w:rFonts w:asciiTheme="minorHAnsi" w:hAnsiTheme="minorHAnsi" w:cstheme="minorHAnsi"/>
          <w:color w:val="222222"/>
          <w:sz w:val="22"/>
          <w:szCs w:val="22"/>
        </w:rPr>
        <w:t>). The verses of the hymn were revised in 1749 by John Arnold. Initially only</w:t>
      </w:r>
      <w:r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 three of the original Latin verses were</w:t>
      </w:r>
      <w:r w:rsidR="00630218"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 translated with just the first verse being a direct translation;</w:t>
      </w:r>
      <w:r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630218" w:rsidRPr="008E17B6">
        <w:rPr>
          <w:rFonts w:asciiTheme="minorHAnsi" w:hAnsiTheme="minorHAnsi" w:cstheme="minorHAnsi"/>
          <w:color w:val="222222"/>
          <w:sz w:val="22"/>
          <w:szCs w:val="22"/>
        </w:rPr>
        <w:t>in 1740 </w:t>
      </w:r>
      <w:hyperlink r:id="rId13" w:tooltip="Charles Wesley" w:history="1">
        <w:r w:rsidR="00630218" w:rsidRPr="008E17B6">
          <w:rPr>
            <w:rStyle w:val="Hyperlink"/>
            <w:rFonts w:asciiTheme="minorHAnsi" w:hAnsiTheme="minorHAnsi" w:cstheme="minorHAnsi"/>
            <w:color w:val="0B0080"/>
            <w:sz w:val="22"/>
            <w:szCs w:val="22"/>
            <w:u w:val="none"/>
          </w:rPr>
          <w:t>Charles Wesley</w:t>
        </w:r>
      </w:hyperlink>
      <w:r w:rsidR="00630218" w:rsidRPr="008E17B6">
        <w:rPr>
          <w:rFonts w:asciiTheme="minorHAnsi" w:hAnsiTheme="minorHAnsi" w:cstheme="minorHAnsi"/>
          <w:color w:val="222222"/>
          <w:sz w:val="22"/>
          <w:szCs w:val="22"/>
        </w:rPr>
        <w:t> added a fourth verse to the hymn as an alternative</w:t>
      </w:r>
      <w:r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 although this is not included in the hymn book we use.</w:t>
      </w:r>
      <w:r w:rsidR="00630218"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604D635" w14:textId="77777777" w:rsidR="00EE66EE" w:rsidRPr="008E17B6" w:rsidRDefault="00630218" w:rsidP="00630218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E17B6">
        <w:rPr>
          <w:rFonts w:asciiTheme="minorHAnsi" w:hAnsiTheme="minorHAnsi" w:cstheme="minorHAnsi"/>
          <w:color w:val="222222"/>
          <w:sz w:val="22"/>
          <w:szCs w:val="22"/>
        </w:rPr>
        <w:t>The</w:t>
      </w:r>
      <w:r w:rsidR="001C50C3" w:rsidRPr="008E17B6">
        <w:rPr>
          <w:rFonts w:asciiTheme="minorHAnsi" w:hAnsiTheme="minorHAnsi" w:cstheme="minorHAnsi"/>
          <w:color w:val="222222"/>
          <w:sz w:val="22"/>
          <w:szCs w:val="22"/>
        </w:rPr>
        <w:t>re is no record of the composer of the tune (Easter Hymn) to which the hymn was set</w:t>
      </w:r>
      <w:r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 in </w:t>
      </w:r>
      <w:r w:rsidRPr="00C61E65">
        <w:rPr>
          <w:rFonts w:asciiTheme="minorHAnsi" w:hAnsiTheme="minorHAnsi" w:cstheme="minorHAnsi"/>
          <w:color w:val="222222"/>
          <w:sz w:val="22"/>
          <w:szCs w:val="22"/>
        </w:rPr>
        <w:t>the </w:t>
      </w:r>
      <w:r w:rsidRPr="00C61E65">
        <w:rPr>
          <w:rFonts w:asciiTheme="minorHAnsi" w:hAnsiTheme="minorHAnsi" w:cstheme="minorHAnsi"/>
          <w:color w:val="222222"/>
          <w:sz w:val="22"/>
          <w:szCs w:val="22"/>
          <w:lang w:val="la-Latn"/>
        </w:rPr>
        <w:t>Lyra Davidica</w:t>
      </w:r>
      <w:r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</w:p>
    <w:p w14:paraId="74A16175" w14:textId="10ED12BE" w:rsidR="00630218" w:rsidRPr="008E17B6" w:rsidRDefault="00EE66EE" w:rsidP="00630218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8E17B6">
        <w:rPr>
          <w:rFonts w:asciiTheme="minorHAnsi" w:hAnsiTheme="minorHAnsi" w:cstheme="minorHAnsi"/>
          <w:color w:val="222222"/>
          <w:sz w:val="22"/>
          <w:szCs w:val="22"/>
        </w:rPr>
        <w:t>Like so many hymns the original words and music come from widely different sources and eventually find the ideal partnership. In this case</w:t>
      </w:r>
      <w:r w:rsidR="008E17B6" w:rsidRPr="008E17B6">
        <w:rPr>
          <w:rFonts w:asciiTheme="minorHAnsi" w:hAnsiTheme="minorHAnsi" w:cstheme="minorHAnsi"/>
          <w:color w:val="222222"/>
          <w:sz w:val="22"/>
          <w:szCs w:val="22"/>
        </w:rPr>
        <w:t>, the</w:t>
      </w:r>
      <w:r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 words </w:t>
      </w:r>
      <w:r w:rsidR="008E17B6"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can first, </w:t>
      </w:r>
      <w:r w:rsidRPr="008E17B6">
        <w:rPr>
          <w:rFonts w:asciiTheme="minorHAnsi" w:hAnsiTheme="minorHAnsi" w:cstheme="minorHAnsi"/>
          <w:color w:val="222222"/>
          <w:sz w:val="22"/>
          <w:szCs w:val="22"/>
        </w:rPr>
        <w:t>from the 14</w:t>
      </w:r>
      <w:r w:rsidRPr="008E17B6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th</w:t>
      </w:r>
      <w:r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 Century set </w:t>
      </w:r>
      <w:r w:rsidR="008E17B6"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much later </w:t>
      </w:r>
      <w:r w:rsidRPr="008E17B6">
        <w:rPr>
          <w:rFonts w:asciiTheme="minorHAnsi" w:hAnsiTheme="minorHAnsi" w:cstheme="minorHAnsi"/>
          <w:color w:val="222222"/>
          <w:sz w:val="22"/>
          <w:szCs w:val="22"/>
        </w:rPr>
        <w:t>to music in the 18</w:t>
      </w:r>
      <w:r w:rsidRPr="008E17B6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th</w:t>
      </w:r>
      <w:r w:rsidRPr="008E17B6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</w:p>
    <w:p w14:paraId="65C0AD09" w14:textId="2252BBDC" w:rsidR="00EE66EE" w:rsidRDefault="00EE66EE" w:rsidP="00630218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noProof/>
        </w:rPr>
        <w:drawing>
          <wp:inline distT="0" distB="0" distL="0" distR="0" wp14:anchorId="188AB37E" wp14:editId="1C14AD56">
            <wp:extent cx="2194560" cy="1463040"/>
            <wp:effectExtent l="0" t="0" r="0" b="3810"/>
            <wp:docPr id="1" name="Vide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rMwPEmUMP7U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3DDA3" w14:textId="1BF3427E" w:rsidR="00EE66EE" w:rsidRDefault="00EE66EE" w:rsidP="00EE66EE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9247D1">
        <w:rPr>
          <w:noProof/>
        </w:rPr>
        <w:t>1</w:t>
      </w:r>
      <w:r>
        <w:fldChar w:fldCharType="end"/>
      </w:r>
      <w:r>
        <w:t xml:space="preserve"> "Jesus Christ is risen today" AM 205</w:t>
      </w:r>
      <w:r>
        <w:t xml:space="preserve"> </w:t>
      </w:r>
      <w:r>
        <w:t xml:space="preserve">Click on the </w:t>
      </w:r>
      <w:proofErr w:type="gramStart"/>
      <w:r>
        <w:t>arrow-head</w:t>
      </w:r>
      <w:proofErr w:type="gramEnd"/>
      <w:r>
        <w:t xml:space="preserve"> and again on the next one to play the video</w:t>
      </w:r>
    </w:p>
    <w:p w14:paraId="258B027F" w14:textId="77777777" w:rsidR="00EE66EE" w:rsidRPr="008E17B6" w:rsidRDefault="00286111" w:rsidP="00286111">
      <w:pPr>
        <w:pStyle w:val="NormalWeb"/>
        <w:numPr>
          <w:ilvl w:val="0"/>
          <w:numId w:val="1"/>
        </w:numPr>
        <w:shd w:val="clear" w:color="auto" w:fill="FFFFFF"/>
        <w:spacing w:before="120" w:after="120"/>
        <w:rPr>
          <w:rFonts w:asciiTheme="minorHAnsi" w:hAnsiTheme="minorHAnsi" w:cstheme="minorHAnsi"/>
          <w:color w:val="222222"/>
          <w:sz w:val="22"/>
          <w:szCs w:val="22"/>
        </w:rPr>
      </w:pPr>
      <w:r w:rsidRPr="00286111">
        <w:rPr>
          <w:rFonts w:asciiTheme="minorHAnsi" w:hAnsiTheme="minorHAnsi" w:cstheme="minorHAnsi"/>
          <w:color w:val="222222"/>
          <w:sz w:val="22"/>
          <w:szCs w:val="22"/>
        </w:rPr>
        <w:t>Jesus Christ is ris</w:t>
      </w:r>
      <w:r w:rsidR="00EE66EE" w:rsidRPr="008E17B6">
        <w:rPr>
          <w:rFonts w:asciiTheme="minorHAnsi" w:hAnsiTheme="minorHAnsi" w:cstheme="minorHAnsi"/>
          <w:color w:val="222222"/>
          <w:sz w:val="22"/>
          <w:szCs w:val="22"/>
        </w:rPr>
        <w:t>e</w:t>
      </w:r>
      <w:r w:rsidRPr="00286111">
        <w:rPr>
          <w:rFonts w:asciiTheme="minorHAnsi" w:hAnsiTheme="minorHAnsi" w:cstheme="minorHAnsi"/>
          <w:color w:val="222222"/>
          <w:sz w:val="22"/>
          <w:szCs w:val="22"/>
        </w:rPr>
        <w:t>n today, Alleluia!</w:t>
      </w:r>
      <w:r w:rsidR="00EE66EE" w:rsidRPr="008E17B6">
        <w:rPr>
          <w:noProof/>
          <w:sz w:val="22"/>
          <w:szCs w:val="22"/>
        </w:rPr>
        <w:t xml:space="preserve"> </w:t>
      </w:r>
      <w:r w:rsidRPr="00286111">
        <w:rPr>
          <w:rFonts w:asciiTheme="minorHAnsi" w:hAnsiTheme="minorHAnsi" w:cstheme="minorHAnsi"/>
          <w:color w:val="222222"/>
          <w:sz w:val="22"/>
          <w:szCs w:val="22"/>
        </w:rPr>
        <w:br/>
        <w:t>our triumphant holy day, Alleluia!</w:t>
      </w:r>
      <w:r w:rsidRPr="00286111">
        <w:rPr>
          <w:rFonts w:asciiTheme="minorHAnsi" w:hAnsiTheme="minorHAnsi" w:cstheme="minorHAnsi"/>
          <w:color w:val="222222"/>
          <w:sz w:val="22"/>
          <w:szCs w:val="22"/>
        </w:rPr>
        <w:br/>
        <w:t>who did once upon the cross Alleluia!</w:t>
      </w:r>
      <w:r w:rsidRPr="00286111">
        <w:rPr>
          <w:rFonts w:asciiTheme="minorHAnsi" w:hAnsiTheme="minorHAnsi" w:cstheme="minorHAnsi"/>
          <w:color w:val="222222"/>
          <w:sz w:val="22"/>
          <w:szCs w:val="22"/>
        </w:rPr>
        <w:br/>
        <w:t>suffer to redeem our loss. Alleluia</w:t>
      </w:r>
    </w:p>
    <w:p w14:paraId="5319DD7C" w14:textId="77777777" w:rsidR="00EE66EE" w:rsidRPr="008E17B6" w:rsidRDefault="00286111" w:rsidP="00286111">
      <w:pPr>
        <w:pStyle w:val="NormalWeb"/>
        <w:numPr>
          <w:ilvl w:val="0"/>
          <w:numId w:val="1"/>
        </w:numPr>
        <w:shd w:val="clear" w:color="auto" w:fill="FFFFFF"/>
        <w:spacing w:before="120" w:after="120"/>
        <w:rPr>
          <w:rFonts w:asciiTheme="minorHAnsi" w:hAnsiTheme="minorHAnsi" w:cstheme="minorHAnsi"/>
          <w:color w:val="222222"/>
          <w:sz w:val="22"/>
          <w:szCs w:val="22"/>
        </w:rPr>
      </w:pPr>
      <w:r w:rsidRPr="00286111">
        <w:rPr>
          <w:rFonts w:asciiTheme="minorHAnsi" w:hAnsiTheme="minorHAnsi" w:cstheme="minorHAnsi"/>
          <w:color w:val="222222"/>
          <w:sz w:val="22"/>
          <w:szCs w:val="22"/>
        </w:rPr>
        <w:t>Hymns of praise then let us sing Alleluia!</w:t>
      </w:r>
      <w:r w:rsidRPr="00286111">
        <w:rPr>
          <w:rFonts w:asciiTheme="minorHAnsi" w:hAnsiTheme="minorHAnsi" w:cstheme="minorHAnsi"/>
          <w:color w:val="222222"/>
          <w:sz w:val="22"/>
          <w:szCs w:val="22"/>
        </w:rPr>
        <w:br/>
        <w:t>unto Christ our heav</w:t>
      </w:r>
      <w:r w:rsidR="00EE66EE" w:rsidRPr="008E17B6">
        <w:rPr>
          <w:rFonts w:asciiTheme="minorHAnsi" w:hAnsiTheme="minorHAnsi" w:cstheme="minorHAnsi"/>
          <w:color w:val="222222"/>
          <w:sz w:val="22"/>
          <w:szCs w:val="22"/>
        </w:rPr>
        <w:t>e</w:t>
      </w:r>
      <w:r w:rsidRPr="00286111">
        <w:rPr>
          <w:rFonts w:asciiTheme="minorHAnsi" w:hAnsiTheme="minorHAnsi" w:cstheme="minorHAnsi"/>
          <w:color w:val="222222"/>
          <w:sz w:val="22"/>
          <w:szCs w:val="22"/>
        </w:rPr>
        <w:t>nly King, Alleluia!</w:t>
      </w:r>
      <w:r w:rsidRPr="00286111">
        <w:rPr>
          <w:rFonts w:asciiTheme="minorHAnsi" w:hAnsiTheme="minorHAnsi" w:cstheme="minorHAnsi"/>
          <w:color w:val="222222"/>
          <w:sz w:val="22"/>
          <w:szCs w:val="22"/>
        </w:rPr>
        <w:br/>
        <w:t>who endured the cross and grave, Alleluia!</w:t>
      </w:r>
      <w:r w:rsidRPr="00286111">
        <w:rPr>
          <w:rFonts w:asciiTheme="minorHAnsi" w:hAnsiTheme="minorHAnsi" w:cstheme="minorHAnsi"/>
          <w:color w:val="222222"/>
          <w:sz w:val="22"/>
          <w:szCs w:val="22"/>
        </w:rPr>
        <w:br/>
        <w:t>sinners to redeem and save. Alleluia!</w:t>
      </w:r>
    </w:p>
    <w:p w14:paraId="654038DF" w14:textId="54296523" w:rsidR="00286111" w:rsidRPr="00286111" w:rsidRDefault="00286111" w:rsidP="00286111">
      <w:pPr>
        <w:pStyle w:val="NormalWeb"/>
        <w:numPr>
          <w:ilvl w:val="0"/>
          <w:numId w:val="1"/>
        </w:numPr>
        <w:shd w:val="clear" w:color="auto" w:fill="FFFFFF"/>
        <w:spacing w:before="120" w:after="120"/>
        <w:rPr>
          <w:rFonts w:asciiTheme="minorHAnsi" w:hAnsiTheme="minorHAnsi" w:cstheme="minorHAnsi"/>
          <w:color w:val="222222"/>
          <w:sz w:val="22"/>
          <w:szCs w:val="22"/>
        </w:rPr>
      </w:pPr>
      <w:r w:rsidRPr="00286111">
        <w:rPr>
          <w:rFonts w:asciiTheme="minorHAnsi" w:hAnsiTheme="minorHAnsi" w:cstheme="minorHAnsi"/>
          <w:color w:val="222222"/>
          <w:sz w:val="22"/>
          <w:szCs w:val="22"/>
        </w:rPr>
        <w:t>But the pains which he endured, Alleluia!</w:t>
      </w:r>
      <w:r w:rsidRPr="00286111">
        <w:rPr>
          <w:rFonts w:asciiTheme="minorHAnsi" w:hAnsiTheme="minorHAnsi" w:cstheme="minorHAnsi"/>
          <w:color w:val="222222"/>
          <w:sz w:val="22"/>
          <w:szCs w:val="22"/>
        </w:rPr>
        <w:br/>
        <w:t>our salvation have procured; Alleluia!</w:t>
      </w:r>
      <w:r w:rsidRPr="00286111">
        <w:rPr>
          <w:rFonts w:asciiTheme="minorHAnsi" w:hAnsiTheme="minorHAnsi" w:cstheme="minorHAnsi"/>
          <w:color w:val="222222"/>
          <w:sz w:val="22"/>
          <w:szCs w:val="22"/>
        </w:rPr>
        <w:br/>
        <w:t>now above the sky he's King, Alleluia!</w:t>
      </w:r>
      <w:r w:rsidRPr="00286111">
        <w:rPr>
          <w:rFonts w:asciiTheme="minorHAnsi" w:hAnsiTheme="minorHAnsi" w:cstheme="minorHAnsi"/>
          <w:color w:val="222222"/>
          <w:sz w:val="22"/>
          <w:szCs w:val="22"/>
        </w:rPr>
        <w:br/>
        <w:t>where the angels ever sing. Alleluia!</w:t>
      </w:r>
    </w:p>
    <w:p w14:paraId="658F61B9" w14:textId="7874A63C" w:rsidR="004B6BB2" w:rsidRDefault="004B6BB2" w:rsidP="004B6BB2">
      <w:pPr>
        <w:keepNext/>
      </w:pPr>
    </w:p>
    <w:p w14:paraId="2E1A3B11" w14:textId="3F58CAFA" w:rsidR="00EE66EE" w:rsidRDefault="00EE66EE" w:rsidP="004B6BB2">
      <w:pPr>
        <w:keepNext/>
      </w:pPr>
    </w:p>
    <w:p w14:paraId="01AE8983" w14:textId="5369256A" w:rsidR="00EE66EE" w:rsidRPr="006D3951" w:rsidRDefault="00EE66EE" w:rsidP="004B6BB2">
      <w:pPr>
        <w:keepNext/>
      </w:pPr>
      <w:r w:rsidRPr="006D3951">
        <w:t>The second hymn I discuss is “Thine be the glory risen conquering Son” AM 218 which would have been our concluding hymn.</w:t>
      </w:r>
    </w:p>
    <w:p w14:paraId="715D007C" w14:textId="05D93BAC" w:rsidR="008E17B6" w:rsidRPr="006D3951" w:rsidRDefault="008E17B6" w:rsidP="008E17B6">
      <w:r w:rsidRPr="006D3951">
        <w:t>G F Handel composed the</w:t>
      </w:r>
      <w:r w:rsidRPr="006D3951">
        <w:t xml:space="preserve"> tune </w:t>
      </w:r>
      <w:r w:rsidRPr="006D3951">
        <w:t xml:space="preserve">that is set for </w:t>
      </w:r>
      <w:r w:rsidRPr="006D3951">
        <w:t xml:space="preserve">"Thine Be the Glory" </w:t>
      </w:r>
      <w:r w:rsidRPr="006D3951">
        <w:t xml:space="preserve">in </w:t>
      </w:r>
      <w:r w:rsidRPr="006D3951">
        <w:t xml:space="preserve">1747, for use in </w:t>
      </w:r>
      <w:r w:rsidRPr="006D3951">
        <w:t>hi</w:t>
      </w:r>
      <w:r w:rsidRPr="006D3951">
        <w:t>s </w:t>
      </w:r>
      <w:r w:rsidRPr="006D3951">
        <w:t>Oratorio “</w:t>
      </w:r>
      <w:hyperlink r:id="rId15" w:tooltip="Joshua (Handel)" w:history="1">
        <w:r w:rsidRPr="006D3951">
          <w:rPr>
            <w:rStyle w:val="Hyperlink"/>
            <w:color w:val="auto"/>
            <w:u w:val="none"/>
          </w:rPr>
          <w:t>Joshua</w:t>
        </w:r>
      </w:hyperlink>
      <w:r w:rsidRPr="006D3951">
        <w:t>”.</w:t>
      </w:r>
      <w:r w:rsidRPr="006D3951">
        <w:t xml:space="preserve"> </w:t>
      </w:r>
      <w:r w:rsidRPr="006D3951">
        <w:t>The tune itself proved to be a great success and, as was common practice in the early 18</w:t>
      </w:r>
      <w:r w:rsidRPr="006D3951">
        <w:rPr>
          <w:vertAlign w:val="superscript"/>
        </w:rPr>
        <w:t>th</w:t>
      </w:r>
      <w:r w:rsidRPr="006D3951">
        <w:t xml:space="preserve"> century,</w:t>
      </w:r>
      <w:r w:rsidRPr="006D3951">
        <w:t xml:space="preserve"> Handel </w:t>
      </w:r>
      <w:r w:rsidRPr="006D3951">
        <w:t>re-cycled it and inserted it into another of his Oratorios,</w:t>
      </w:r>
      <w:r w:rsidRPr="006D3951">
        <w:t> </w:t>
      </w:r>
      <w:r w:rsidRPr="006D3951">
        <w:t>“</w:t>
      </w:r>
      <w:r w:rsidRPr="006D3951">
        <w:t>Judas Maccabaeus</w:t>
      </w:r>
      <w:r w:rsidRPr="006D3951">
        <w:t>”</w:t>
      </w:r>
      <w:r w:rsidRPr="006D3951">
        <w:t>.</w:t>
      </w:r>
    </w:p>
    <w:p w14:paraId="29F1BC7A" w14:textId="4971C268" w:rsidR="00EE66EE" w:rsidRPr="006D3951" w:rsidRDefault="00EE66EE" w:rsidP="00EE66EE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2"/>
          <w:szCs w:val="22"/>
        </w:rPr>
      </w:pPr>
      <w:r w:rsidRPr="006D3951">
        <w:rPr>
          <w:rFonts w:asciiTheme="minorHAnsi" w:hAnsiTheme="minorHAnsi" w:cstheme="minorHAnsi"/>
          <w:color w:val="222222"/>
          <w:sz w:val="22"/>
          <w:szCs w:val="22"/>
        </w:rPr>
        <w:t>In 1884,</w:t>
      </w:r>
      <w:r w:rsidR="00C5105F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C5105F" w:rsidRPr="006D3951">
        <w:rPr>
          <w:rFonts w:asciiTheme="minorHAnsi" w:hAnsiTheme="minorHAnsi" w:cstheme="minorHAnsi"/>
          <w:color w:val="222222"/>
          <w:sz w:val="22"/>
          <w:szCs w:val="22"/>
        </w:rPr>
        <w:t>after the death of his first wife</w:t>
      </w:r>
      <w:bookmarkStart w:id="1" w:name="_GoBack"/>
      <w:bookmarkEnd w:id="1"/>
      <w:r w:rsidR="00C5105F" w:rsidRPr="006D3951">
        <w:rPr>
          <w:rFonts w:asciiTheme="minorHAnsi" w:hAnsiTheme="minorHAnsi" w:cstheme="minorHAnsi"/>
          <w:color w:val="222222"/>
          <w:sz w:val="22"/>
          <w:szCs w:val="22"/>
        </w:rPr>
        <w:t xml:space="preserve"> Marie de </w:t>
      </w:r>
      <w:proofErr w:type="spellStart"/>
      <w:r w:rsidR="00C5105F" w:rsidRPr="006D3951">
        <w:rPr>
          <w:rFonts w:asciiTheme="minorHAnsi" w:hAnsiTheme="minorHAnsi" w:cstheme="minorHAnsi"/>
          <w:color w:val="222222"/>
          <w:sz w:val="22"/>
          <w:szCs w:val="22"/>
        </w:rPr>
        <w:t>Vayenborg</w:t>
      </w:r>
      <w:proofErr w:type="spellEnd"/>
      <w:r w:rsidR="00C5105F" w:rsidRPr="006D395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C5105F" w:rsidRPr="006D3951">
        <w:rPr>
          <w:rFonts w:asciiTheme="minorHAnsi" w:hAnsiTheme="minorHAnsi" w:cstheme="minorHAnsi"/>
          <w:sz w:val="22"/>
          <w:szCs w:val="22"/>
        </w:rPr>
        <w:t>in </w:t>
      </w:r>
      <w:hyperlink r:id="rId16" w:tooltip="Lausanne" w:history="1">
        <w:r w:rsidR="00C5105F" w:rsidRPr="006D3951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Lausanne</w:t>
        </w:r>
      </w:hyperlink>
      <w:r w:rsidR="00C5105F" w:rsidRPr="006D3951">
        <w:rPr>
          <w:rFonts w:asciiTheme="minorHAnsi" w:hAnsiTheme="minorHAnsi" w:cstheme="minorHAnsi"/>
          <w:color w:val="222222"/>
          <w:sz w:val="22"/>
          <w:szCs w:val="22"/>
        </w:rPr>
        <w:t>, Switzerland</w:t>
      </w:r>
      <w:r w:rsidR="00C5105F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C5105F" w:rsidRPr="006D395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6D3951">
        <w:rPr>
          <w:rFonts w:asciiTheme="minorHAnsi" w:hAnsiTheme="minorHAnsi" w:cstheme="minorHAnsi"/>
          <w:color w:val="222222"/>
          <w:sz w:val="22"/>
          <w:szCs w:val="22"/>
        </w:rPr>
        <w:t xml:space="preserve"> Edmond L. </w:t>
      </w:r>
      <w:proofErr w:type="spellStart"/>
      <w:r w:rsidRPr="006D3951">
        <w:rPr>
          <w:rFonts w:asciiTheme="minorHAnsi" w:hAnsiTheme="minorHAnsi" w:cstheme="minorHAnsi"/>
          <w:color w:val="222222"/>
          <w:sz w:val="22"/>
          <w:szCs w:val="22"/>
        </w:rPr>
        <w:t>Budry</w:t>
      </w:r>
      <w:proofErr w:type="spellEnd"/>
      <w:r w:rsidRPr="006D395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C5105F">
        <w:rPr>
          <w:rFonts w:asciiTheme="minorHAnsi" w:hAnsiTheme="minorHAnsi" w:cstheme="minorHAnsi"/>
          <w:color w:val="222222"/>
          <w:sz w:val="22"/>
          <w:szCs w:val="22"/>
        </w:rPr>
        <w:t xml:space="preserve">was inspired to </w:t>
      </w:r>
      <w:r w:rsidRPr="006D3951">
        <w:rPr>
          <w:rFonts w:asciiTheme="minorHAnsi" w:hAnsiTheme="minorHAnsi" w:cstheme="minorHAnsi"/>
          <w:color w:val="222222"/>
          <w:sz w:val="22"/>
          <w:szCs w:val="22"/>
        </w:rPr>
        <w:t>wr</w:t>
      </w:r>
      <w:r w:rsidR="00C5105F">
        <w:rPr>
          <w:rFonts w:asciiTheme="minorHAnsi" w:hAnsiTheme="minorHAnsi" w:cstheme="minorHAnsi"/>
          <w:color w:val="222222"/>
          <w:sz w:val="22"/>
          <w:szCs w:val="22"/>
        </w:rPr>
        <w:t>i</w:t>
      </w:r>
      <w:r w:rsidRPr="006D3951">
        <w:rPr>
          <w:rFonts w:asciiTheme="minorHAnsi" w:hAnsiTheme="minorHAnsi" w:cstheme="minorHAnsi"/>
          <w:color w:val="222222"/>
          <w:sz w:val="22"/>
          <w:szCs w:val="22"/>
        </w:rPr>
        <w:t xml:space="preserve">te words </w:t>
      </w:r>
      <w:r w:rsidR="00C5105F">
        <w:rPr>
          <w:rFonts w:asciiTheme="minorHAnsi" w:hAnsiTheme="minorHAnsi" w:cstheme="minorHAnsi"/>
          <w:color w:val="222222"/>
          <w:sz w:val="22"/>
          <w:szCs w:val="22"/>
        </w:rPr>
        <w:t>to Handel’s tune,</w:t>
      </w:r>
      <w:r w:rsidRPr="006D3951">
        <w:rPr>
          <w:rFonts w:asciiTheme="minorHAnsi" w:hAnsiTheme="minorHAnsi" w:cstheme="minorHAnsi"/>
          <w:color w:val="222222"/>
          <w:sz w:val="22"/>
          <w:szCs w:val="22"/>
        </w:rPr>
        <w:t xml:space="preserve"> which he titled</w:t>
      </w:r>
      <w:r w:rsidR="00C5105F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6D3951">
        <w:rPr>
          <w:rFonts w:asciiTheme="minorHAnsi" w:hAnsiTheme="minorHAnsi" w:cstheme="minorHAnsi"/>
          <w:color w:val="222222"/>
          <w:sz w:val="22"/>
          <w:szCs w:val="22"/>
        </w:rPr>
        <w:t xml:space="preserve"> "A Toi la </w:t>
      </w:r>
      <w:proofErr w:type="spellStart"/>
      <w:r w:rsidRPr="006D3951">
        <w:rPr>
          <w:rFonts w:asciiTheme="minorHAnsi" w:hAnsiTheme="minorHAnsi" w:cstheme="minorHAnsi"/>
          <w:color w:val="222222"/>
          <w:sz w:val="22"/>
          <w:szCs w:val="22"/>
        </w:rPr>
        <w:t>Gloire</w:t>
      </w:r>
      <w:proofErr w:type="spellEnd"/>
      <w:r w:rsidRPr="006D3951">
        <w:rPr>
          <w:rFonts w:asciiTheme="minorHAnsi" w:hAnsiTheme="minorHAnsi" w:cstheme="minorHAnsi"/>
          <w:color w:val="222222"/>
          <w:sz w:val="22"/>
          <w:szCs w:val="22"/>
        </w:rPr>
        <w:t>" It was later published in</w:t>
      </w:r>
      <w:r w:rsidR="00C5105F">
        <w:rPr>
          <w:rFonts w:asciiTheme="minorHAnsi" w:hAnsiTheme="minorHAnsi" w:cstheme="minorHAnsi"/>
          <w:color w:val="222222"/>
          <w:sz w:val="22"/>
          <w:szCs w:val="22"/>
        </w:rPr>
        <w:t xml:space="preserve"> a</w:t>
      </w:r>
      <w:r w:rsidRPr="006D3951">
        <w:rPr>
          <w:rFonts w:asciiTheme="minorHAnsi" w:hAnsiTheme="minorHAnsi" w:cstheme="minorHAnsi"/>
          <w:color w:val="222222"/>
          <w:sz w:val="22"/>
          <w:szCs w:val="22"/>
        </w:rPr>
        <w:t xml:space="preserve"> French hymn book</w:t>
      </w:r>
      <w:r w:rsidR="00C5105F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6D3951">
        <w:rPr>
          <w:rFonts w:asciiTheme="minorHAnsi" w:hAnsiTheme="minorHAnsi" w:cstheme="minorHAnsi"/>
          <w:color w:val="222222"/>
          <w:sz w:val="22"/>
          <w:szCs w:val="22"/>
        </w:rPr>
        <w:t> </w:t>
      </w:r>
      <w:r w:rsidR="00C5105F" w:rsidRPr="00C5105F">
        <w:rPr>
          <w:rFonts w:asciiTheme="minorHAnsi" w:hAnsiTheme="minorHAnsi" w:cstheme="minorHAnsi"/>
          <w:color w:val="222222"/>
          <w:sz w:val="22"/>
          <w:szCs w:val="22"/>
        </w:rPr>
        <w:t>“</w:t>
      </w:r>
      <w:r w:rsidRPr="00C5105F">
        <w:rPr>
          <w:rFonts w:asciiTheme="minorHAnsi" w:hAnsiTheme="minorHAnsi" w:cstheme="minorHAnsi"/>
          <w:color w:val="222222"/>
          <w:sz w:val="22"/>
          <w:szCs w:val="22"/>
        </w:rPr>
        <w:t xml:space="preserve">Chants </w:t>
      </w:r>
      <w:proofErr w:type="spellStart"/>
      <w:r w:rsidRPr="00C5105F">
        <w:rPr>
          <w:rFonts w:asciiTheme="minorHAnsi" w:hAnsiTheme="minorHAnsi" w:cstheme="minorHAnsi"/>
          <w:color w:val="222222"/>
          <w:sz w:val="22"/>
          <w:szCs w:val="22"/>
        </w:rPr>
        <w:t>Evangéliques</w:t>
      </w:r>
      <w:proofErr w:type="spellEnd"/>
      <w:r w:rsidR="00C5105F" w:rsidRPr="00C5105F">
        <w:rPr>
          <w:rFonts w:asciiTheme="minorHAnsi" w:hAnsiTheme="minorHAnsi" w:cstheme="minorHAnsi"/>
          <w:color w:val="222222"/>
          <w:sz w:val="22"/>
          <w:szCs w:val="22"/>
        </w:rPr>
        <w:t>”</w:t>
      </w:r>
      <w:r w:rsidR="008E17B6" w:rsidRPr="00C5105F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6D3951">
        <w:rPr>
          <w:rFonts w:asciiTheme="minorHAnsi" w:hAnsiTheme="minorHAnsi" w:cstheme="minorHAnsi"/>
          <w:color w:val="222222"/>
          <w:sz w:val="22"/>
          <w:szCs w:val="22"/>
        </w:rPr>
        <w:t xml:space="preserve"> The hymn was first translated from French into English by Richard B. Hoyle in 1923. He was commissioned to translate </w:t>
      </w:r>
      <w:r w:rsidR="00C5105F">
        <w:rPr>
          <w:rFonts w:asciiTheme="minorHAnsi" w:hAnsiTheme="minorHAnsi" w:cstheme="minorHAnsi"/>
          <w:color w:val="222222"/>
          <w:sz w:val="22"/>
          <w:szCs w:val="22"/>
        </w:rPr>
        <w:t>i</w:t>
      </w:r>
      <w:r w:rsidRPr="006D3951">
        <w:rPr>
          <w:rFonts w:asciiTheme="minorHAnsi" w:hAnsiTheme="minorHAnsi" w:cstheme="minorHAnsi"/>
          <w:color w:val="222222"/>
          <w:sz w:val="22"/>
          <w:szCs w:val="22"/>
        </w:rPr>
        <w:t>t</w:t>
      </w:r>
      <w:r w:rsidR="00C5105F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6D3951">
        <w:rPr>
          <w:rFonts w:asciiTheme="minorHAnsi" w:hAnsiTheme="minorHAnsi" w:cstheme="minorHAnsi"/>
          <w:color w:val="222222"/>
          <w:sz w:val="22"/>
          <w:szCs w:val="22"/>
        </w:rPr>
        <w:t xml:space="preserve">by </w:t>
      </w:r>
      <w:r w:rsidRPr="006D3951">
        <w:rPr>
          <w:rFonts w:asciiTheme="minorHAnsi" w:hAnsiTheme="minorHAnsi" w:cstheme="minorHAnsi"/>
          <w:sz w:val="22"/>
          <w:szCs w:val="22"/>
        </w:rPr>
        <w:t>the </w:t>
      </w:r>
      <w:hyperlink r:id="rId17" w:tooltip="World Student Christian Federation" w:history="1">
        <w:r w:rsidRPr="006D3951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World Student Christian Federation</w:t>
        </w:r>
      </w:hyperlink>
      <w:r w:rsidR="008E17B6" w:rsidRPr="006D3951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6D3951">
        <w:rPr>
          <w:rFonts w:asciiTheme="minorHAnsi" w:hAnsiTheme="minorHAnsi" w:cstheme="minorHAnsi"/>
          <w:color w:val="222222"/>
          <w:sz w:val="22"/>
          <w:szCs w:val="22"/>
        </w:rPr>
        <w:t> It was later published in the Federation's hymn book, </w:t>
      </w:r>
      <w:r w:rsidR="00C5105F" w:rsidRPr="00C5105F">
        <w:rPr>
          <w:rFonts w:asciiTheme="minorHAnsi" w:hAnsiTheme="minorHAnsi" w:cstheme="minorHAnsi"/>
          <w:color w:val="222222"/>
          <w:sz w:val="22"/>
          <w:szCs w:val="22"/>
        </w:rPr>
        <w:t>“</w:t>
      </w:r>
      <w:proofErr w:type="spellStart"/>
      <w:r w:rsidRPr="00C5105F">
        <w:rPr>
          <w:rFonts w:asciiTheme="minorHAnsi" w:hAnsiTheme="minorHAnsi" w:cstheme="minorHAnsi"/>
          <w:color w:val="222222"/>
          <w:sz w:val="22"/>
          <w:szCs w:val="22"/>
        </w:rPr>
        <w:t>Cantate</w:t>
      </w:r>
      <w:proofErr w:type="spellEnd"/>
      <w:r w:rsidRPr="00C5105F">
        <w:rPr>
          <w:rFonts w:asciiTheme="minorHAnsi" w:hAnsiTheme="minorHAnsi" w:cstheme="minorHAnsi"/>
          <w:color w:val="222222"/>
          <w:sz w:val="22"/>
          <w:szCs w:val="22"/>
        </w:rPr>
        <w:t xml:space="preserve"> Domino Hymnal</w:t>
      </w:r>
      <w:r w:rsidR="00C5105F" w:rsidRPr="00C5105F">
        <w:rPr>
          <w:rFonts w:asciiTheme="minorHAnsi" w:hAnsiTheme="minorHAnsi" w:cstheme="minorHAnsi"/>
          <w:color w:val="222222"/>
          <w:sz w:val="22"/>
          <w:szCs w:val="22"/>
        </w:rPr>
        <w:t>”</w:t>
      </w:r>
      <w:r w:rsidRPr="00C5105F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6D3951" w:rsidRPr="006D395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58BA37FB" w14:textId="747862C3" w:rsidR="004B6BB2" w:rsidRPr="006D3951" w:rsidRDefault="006D3951" w:rsidP="004B6BB2">
      <w:pPr>
        <w:rPr>
          <w:color w:val="44546A" w:themeColor="text2"/>
        </w:rPr>
      </w:pPr>
      <w:r w:rsidRPr="006D3951">
        <w:rPr>
          <w:color w:val="44546A" w:themeColor="text2"/>
        </w:rPr>
        <w:t>Unlike</w:t>
      </w:r>
      <w:r>
        <w:rPr>
          <w:color w:val="44546A" w:themeColor="text2"/>
        </w:rPr>
        <w:t xml:space="preserve"> </w:t>
      </w:r>
      <w:r w:rsidR="00C61E65">
        <w:rPr>
          <w:color w:val="44546A" w:themeColor="text2"/>
        </w:rPr>
        <w:t>“</w:t>
      </w:r>
      <w:r w:rsidRPr="006D3951">
        <w:rPr>
          <w:color w:val="44546A" w:themeColor="text2"/>
        </w:rPr>
        <w:t xml:space="preserve">Jesus Christ is risen today”, the tune </w:t>
      </w:r>
      <w:r>
        <w:rPr>
          <w:color w:val="44546A" w:themeColor="text2"/>
        </w:rPr>
        <w:t xml:space="preserve">of “Thine be the glory” </w:t>
      </w:r>
      <w:r w:rsidRPr="006D3951">
        <w:rPr>
          <w:color w:val="44546A" w:themeColor="text2"/>
        </w:rPr>
        <w:t>pre-dates the words</w:t>
      </w:r>
      <w:r>
        <w:rPr>
          <w:color w:val="44546A" w:themeColor="text2"/>
        </w:rPr>
        <w:t xml:space="preserve"> but the combination is greater than the sum of the parts.</w:t>
      </w:r>
    </w:p>
    <w:p w14:paraId="7843DB93" w14:textId="77777777" w:rsidR="004B6BB2" w:rsidRDefault="004B6BB2" w:rsidP="004B6BB2">
      <w:pPr>
        <w:keepNext/>
      </w:pPr>
      <w:r>
        <w:rPr>
          <w:noProof/>
        </w:rPr>
        <w:drawing>
          <wp:inline distT="0" distB="0" distL="0" distR="0" wp14:anchorId="07529737" wp14:editId="291B6F44">
            <wp:extent cx="1832610" cy="1221740"/>
            <wp:effectExtent l="0" t="0" r="0" b="0"/>
            <wp:docPr id="2" name="Vid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lXzmjNE-yLA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DB930" w14:textId="2F2DD9E7" w:rsidR="004B6BB2" w:rsidRDefault="004B6BB2" w:rsidP="004B6BB2">
      <w:pPr>
        <w:pStyle w:val="Caption"/>
      </w:pPr>
      <w:r>
        <w:t xml:space="preserve">Figure </w:t>
      </w:r>
      <w:fldSimple w:instr=" SEQ Figure \* ARABIC ">
        <w:r w:rsidR="009247D1">
          <w:rPr>
            <w:noProof/>
          </w:rPr>
          <w:t>2</w:t>
        </w:r>
      </w:fldSimple>
      <w:r>
        <w:t xml:space="preserve"> "Thine be the glory, risen conquering Son," AM 218</w:t>
      </w:r>
    </w:p>
    <w:p w14:paraId="5C61DF76" w14:textId="725E7AF9" w:rsidR="002B6447" w:rsidRDefault="00286111" w:rsidP="002B6447">
      <w:pPr>
        <w:pStyle w:val="ListParagraph"/>
        <w:numPr>
          <w:ilvl w:val="0"/>
          <w:numId w:val="2"/>
        </w:numPr>
        <w:rPr>
          <w:rFonts w:cstheme="minorHAnsi"/>
          <w:i/>
          <w:iCs/>
        </w:rPr>
      </w:pPr>
      <w:r w:rsidRPr="002B6447">
        <w:rPr>
          <w:rFonts w:cstheme="minorHAnsi"/>
        </w:rPr>
        <w:t>Thine is the glory, risen, conqu</w:t>
      </w:r>
      <w:r w:rsidR="00C5105F">
        <w:rPr>
          <w:rFonts w:cstheme="minorHAnsi"/>
        </w:rPr>
        <w:t>e</w:t>
      </w:r>
      <w:r w:rsidRPr="002B6447">
        <w:rPr>
          <w:rFonts w:cstheme="minorHAnsi"/>
        </w:rPr>
        <w:t>ring Son;</w:t>
      </w:r>
      <w:r w:rsidRPr="002B6447">
        <w:rPr>
          <w:rFonts w:cstheme="minorHAnsi"/>
        </w:rPr>
        <w:br/>
        <w:t>endless is the vict</w:t>
      </w:r>
      <w:r w:rsidR="00C5105F">
        <w:rPr>
          <w:rFonts w:cstheme="minorHAnsi"/>
        </w:rPr>
        <w:t>o</w:t>
      </w:r>
      <w:r w:rsidRPr="002B6447">
        <w:rPr>
          <w:rFonts w:cstheme="minorHAnsi"/>
        </w:rPr>
        <w:t>ry Thou o’er death hast won.</w:t>
      </w:r>
      <w:r w:rsidRPr="002B6447">
        <w:rPr>
          <w:rFonts w:cstheme="minorHAnsi"/>
        </w:rPr>
        <w:br/>
        <w:t>Angels in bright raiment rolled the stone away,</w:t>
      </w:r>
      <w:r w:rsidRPr="002B6447">
        <w:rPr>
          <w:rFonts w:cstheme="minorHAnsi"/>
        </w:rPr>
        <w:br/>
        <w:t>kept the folded grave-clothes where Thy body lay.</w:t>
      </w:r>
      <w:r w:rsidRPr="002B6447">
        <w:rPr>
          <w:rFonts w:cstheme="minorHAnsi"/>
        </w:rPr>
        <w:br/>
      </w:r>
      <w:r w:rsidRPr="002B6447">
        <w:rPr>
          <w:rFonts w:cstheme="minorHAnsi"/>
          <w:i/>
          <w:iCs/>
        </w:rPr>
        <w:t>Thine be the glory, risen, conqu</w:t>
      </w:r>
      <w:r w:rsidR="00C5105F">
        <w:rPr>
          <w:rFonts w:cstheme="minorHAnsi"/>
          <w:i/>
          <w:iCs/>
        </w:rPr>
        <w:t>e</w:t>
      </w:r>
      <w:r w:rsidRPr="002B6447">
        <w:rPr>
          <w:rFonts w:cstheme="minorHAnsi"/>
          <w:i/>
          <w:iCs/>
        </w:rPr>
        <w:t>ring Son;</w:t>
      </w:r>
      <w:r w:rsidRPr="002B6447">
        <w:rPr>
          <w:rFonts w:cstheme="minorHAnsi"/>
        </w:rPr>
        <w:br/>
      </w:r>
      <w:r w:rsidRPr="002B6447">
        <w:rPr>
          <w:rFonts w:cstheme="minorHAnsi"/>
          <w:i/>
          <w:iCs/>
        </w:rPr>
        <w:t>endless is the vict</w:t>
      </w:r>
      <w:r w:rsidR="00C5105F">
        <w:rPr>
          <w:rFonts w:cstheme="minorHAnsi"/>
          <w:i/>
          <w:iCs/>
        </w:rPr>
        <w:t>o</w:t>
      </w:r>
      <w:r w:rsidRPr="002B6447">
        <w:rPr>
          <w:rFonts w:cstheme="minorHAnsi"/>
          <w:i/>
          <w:iCs/>
        </w:rPr>
        <w:t>ry Thou o’er death hast won.</w:t>
      </w:r>
    </w:p>
    <w:p w14:paraId="2B1A86BA" w14:textId="240C8F5A" w:rsidR="002B6447" w:rsidRDefault="00286111" w:rsidP="002B6447">
      <w:pPr>
        <w:pStyle w:val="ListParagraph"/>
        <w:numPr>
          <w:ilvl w:val="0"/>
          <w:numId w:val="2"/>
        </w:numPr>
        <w:rPr>
          <w:rFonts w:cstheme="minorHAnsi"/>
          <w:i/>
          <w:iCs/>
        </w:rPr>
      </w:pPr>
      <w:r w:rsidRPr="002B6447">
        <w:rPr>
          <w:rFonts w:cstheme="minorHAnsi"/>
        </w:rPr>
        <w:t>Lo, Jesus meets us, risen from the tomb.</w:t>
      </w:r>
      <w:r w:rsidRPr="002B6447">
        <w:rPr>
          <w:rFonts w:cstheme="minorHAnsi"/>
        </w:rPr>
        <w:br/>
        <w:t>Lovingly He greets us, scatters fear and gloom;</w:t>
      </w:r>
      <w:r w:rsidRPr="002B6447">
        <w:rPr>
          <w:rFonts w:cstheme="minorHAnsi"/>
        </w:rPr>
        <w:br/>
        <w:t>let His church with gladness hymns of triumph sing,</w:t>
      </w:r>
      <w:r w:rsidRPr="002B6447">
        <w:rPr>
          <w:rFonts w:cstheme="minorHAnsi"/>
        </w:rPr>
        <w:br/>
        <w:t xml:space="preserve">for the Lord now </w:t>
      </w:r>
      <w:proofErr w:type="spellStart"/>
      <w:r w:rsidRPr="002B6447">
        <w:rPr>
          <w:rFonts w:cstheme="minorHAnsi"/>
        </w:rPr>
        <w:t>liveth</w:t>
      </w:r>
      <w:proofErr w:type="spellEnd"/>
      <w:r w:rsidRPr="002B6447">
        <w:rPr>
          <w:rFonts w:cstheme="minorHAnsi"/>
        </w:rPr>
        <w:t>; death hath lost its sting.</w:t>
      </w:r>
      <w:r w:rsidRPr="002B6447">
        <w:rPr>
          <w:rFonts w:cstheme="minorHAnsi"/>
        </w:rPr>
        <w:br/>
      </w:r>
      <w:r w:rsidRPr="002B6447">
        <w:rPr>
          <w:rFonts w:cstheme="minorHAnsi"/>
          <w:i/>
          <w:iCs/>
        </w:rPr>
        <w:t>Thine be the glory, risen, conqu</w:t>
      </w:r>
      <w:r w:rsidR="00C61E65">
        <w:rPr>
          <w:rFonts w:cstheme="minorHAnsi"/>
          <w:i/>
          <w:iCs/>
        </w:rPr>
        <w:t>e</w:t>
      </w:r>
      <w:r w:rsidRPr="002B6447">
        <w:rPr>
          <w:rFonts w:cstheme="minorHAnsi"/>
          <w:i/>
          <w:iCs/>
        </w:rPr>
        <w:t>ring Son;</w:t>
      </w:r>
      <w:r w:rsidRPr="002B6447">
        <w:rPr>
          <w:rFonts w:cstheme="minorHAnsi"/>
        </w:rPr>
        <w:br/>
      </w:r>
      <w:r w:rsidRPr="002B6447">
        <w:rPr>
          <w:rFonts w:cstheme="minorHAnsi"/>
          <w:i/>
          <w:iCs/>
        </w:rPr>
        <w:t>endless is the vict</w:t>
      </w:r>
      <w:r w:rsidR="00C61E65">
        <w:rPr>
          <w:rFonts w:cstheme="minorHAnsi"/>
          <w:i/>
          <w:iCs/>
        </w:rPr>
        <w:t>o</w:t>
      </w:r>
      <w:r w:rsidRPr="002B6447">
        <w:rPr>
          <w:rFonts w:cstheme="minorHAnsi"/>
          <w:i/>
          <w:iCs/>
        </w:rPr>
        <w:t>ry Thou o’er death hast won.</w:t>
      </w:r>
    </w:p>
    <w:p w14:paraId="62262E82" w14:textId="6C76C7F2" w:rsidR="00286111" w:rsidRPr="002B6447" w:rsidRDefault="00286111" w:rsidP="002B6447">
      <w:pPr>
        <w:pStyle w:val="ListParagraph"/>
        <w:numPr>
          <w:ilvl w:val="0"/>
          <w:numId w:val="2"/>
        </w:numPr>
        <w:rPr>
          <w:rFonts w:cstheme="minorHAnsi"/>
          <w:i/>
          <w:iCs/>
        </w:rPr>
      </w:pPr>
      <w:r w:rsidRPr="002B6447">
        <w:rPr>
          <w:rFonts w:cstheme="minorHAnsi"/>
        </w:rPr>
        <w:t>No more we doubt Thee, glorious Prince of life!!</w:t>
      </w:r>
      <w:r w:rsidRPr="002B6447">
        <w:rPr>
          <w:rFonts w:cstheme="minorHAnsi"/>
        </w:rPr>
        <w:br/>
        <w:t>Life is nought without Thee; aid us in our strife;</w:t>
      </w:r>
      <w:r w:rsidRPr="002B6447">
        <w:rPr>
          <w:rFonts w:cstheme="minorHAnsi"/>
        </w:rPr>
        <w:br/>
        <w:t>make us more than conqu</w:t>
      </w:r>
      <w:r w:rsidR="00C61E65">
        <w:rPr>
          <w:rFonts w:cstheme="minorHAnsi"/>
        </w:rPr>
        <w:t>e</w:t>
      </w:r>
      <w:r w:rsidRPr="002B6447">
        <w:rPr>
          <w:rFonts w:cstheme="minorHAnsi"/>
        </w:rPr>
        <w:t>rors, through Thy deathless love;</w:t>
      </w:r>
      <w:r w:rsidRPr="002B6447">
        <w:rPr>
          <w:rFonts w:cstheme="minorHAnsi"/>
        </w:rPr>
        <w:br/>
        <w:t>bring us safe through Jordan to Thy home above.</w:t>
      </w:r>
      <w:r w:rsidRPr="002B6447">
        <w:rPr>
          <w:rFonts w:cstheme="minorHAnsi"/>
        </w:rPr>
        <w:br/>
      </w:r>
      <w:r w:rsidRPr="002B6447">
        <w:rPr>
          <w:rFonts w:cstheme="minorHAnsi"/>
          <w:i/>
          <w:iCs/>
        </w:rPr>
        <w:t>Thine be the glory, risen, conqu</w:t>
      </w:r>
      <w:r w:rsidR="00C61E65">
        <w:rPr>
          <w:rFonts w:cstheme="minorHAnsi"/>
          <w:i/>
          <w:iCs/>
        </w:rPr>
        <w:t>e</w:t>
      </w:r>
      <w:r w:rsidRPr="002B6447">
        <w:rPr>
          <w:rFonts w:cstheme="minorHAnsi"/>
          <w:i/>
          <w:iCs/>
        </w:rPr>
        <w:t>ring Son;</w:t>
      </w:r>
      <w:r w:rsidRPr="002B6447">
        <w:rPr>
          <w:rFonts w:cstheme="minorHAnsi"/>
        </w:rPr>
        <w:br/>
      </w:r>
      <w:r w:rsidRPr="002B6447">
        <w:rPr>
          <w:rFonts w:cstheme="minorHAnsi"/>
          <w:i/>
          <w:iCs/>
        </w:rPr>
        <w:t>endless is the vict</w:t>
      </w:r>
      <w:r w:rsidR="00C61E65">
        <w:rPr>
          <w:rFonts w:cstheme="minorHAnsi"/>
          <w:i/>
          <w:iCs/>
        </w:rPr>
        <w:t>o</w:t>
      </w:r>
      <w:r w:rsidRPr="002B6447">
        <w:rPr>
          <w:rFonts w:cstheme="minorHAnsi"/>
          <w:i/>
          <w:iCs/>
        </w:rPr>
        <w:t>ry Thou o’er death hast won</w:t>
      </w:r>
      <w:r w:rsidR="002B6447" w:rsidRPr="002B6447">
        <w:rPr>
          <w:rFonts w:cstheme="minorHAnsi"/>
          <w:i/>
          <w:iCs/>
        </w:rPr>
        <w:t xml:space="preserve">. </w:t>
      </w:r>
    </w:p>
    <w:p w14:paraId="0F39C0BB" w14:textId="1D74A9C7" w:rsidR="00286111" w:rsidRDefault="002B6447" w:rsidP="00286111">
      <w:r>
        <w:t>I had planned to conclude the service by playing “Saraband for the Morning of Easter” by Herbert Howells, but the magic of modern technology means I can insert a non-organ piece</w:t>
      </w:r>
      <w:r w:rsidR="00C5105F">
        <w:t>.</w:t>
      </w:r>
      <w:r>
        <w:t xml:space="preserve"> </w:t>
      </w:r>
      <w:r w:rsidR="00C5105F">
        <w:t>W</w:t>
      </w:r>
      <w:r>
        <w:t xml:space="preserve">hat could be better </w:t>
      </w:r>
      <w:r w:rsidR="00C5105F">
        <w:t xml:space="preserve">to express the celebration of Christ’s resurrection </w:t>
      </w:r>
      <w:r>
        <w:t>than “Hallelu</w:t>
      </w:r>
      <w:r w:rsidR="00114389">
        <w:t>jah</w:t>
      </w:r>
      <w:r>
        <w:t>” from Hande</w:t>
      </w:r>
      <w:r w:rsidR="00114389">
        <w:t>l</w:t>
      </w:r>
      <w:r>
        <w:t xml:space="preserve">’s Messiah. It </w:t>
      </w:r>
      <w:r>
        <w:lastRenderedPageBreak/>
        <w:t xml:space="preserve">was written as the conclusion of Part 2 </w:t>
      </w:r>
      <w:r w:rsidR="00114389">
        <w:t>o</w:t>
      </w:r>
      <w:r>
        <w:t>f “Messiah” which covers</w:t>
      </w:r>
      <w:r w:rsidR="00114389" w:rsidRPr="00114389">
        <w:t> </w:t>
      </w:r>
      <w:hyperlink r:id="rId18" w:tooltip="Passion of Jesus" w:history="1">
        <w:r w:rsidR="00114389" w:rsidRPr="00114389">
          <w:rPr>
            <w:rStyle w:val="Hyperlink"/>
            <w:color w:val="auto"/>
            <w:u w:val="none"/>
          </w:rPr>
          <w:t>Christ's passion</w:t>
        </w:r>
        <w:r w:rsidR="00C5105F">
          <w:rPr>
            <w:rStyle w:val="Hyperlink"/>
            <w:color w:val="auto"/>
            <w:u w:val="none"/>
          </w:rPr>
          <w:t>,</w:t>
        </w:r>
        <w:r w:rsidR="00114389" w:rsidRPr="00114389">
          <w:rPr>
            <w:rStyle w:val="Hyperlink"/>
            <w:color w:val="auto"/>
            <w:u w:val="none"/>
          </w:rPr>
          <w:t xml:space="preserve"> death</w:t>
        </w:r>
      </w:hyperlink>
      <w:r w:rsidR="00114389" w:rsidRPr="00114389">
        <w:t>,</w:t>
      </w:r>
      <w:r w:rsidR="00C5105F">
        <w:t xml:space="preserve"> </w:t>
      </w:r>
      <w:hyperlink r:id="rId19" w:tooltip="Resurrection of Jesus" w:history="1">
        <w:r w:rsidR="00114389" w:rsidRPr="00114389">
          <w:rPr>
            <w:rStyle w:val="Hyperlink"/>
            <w:color w:val="auto"/>
            <w:u w:val="none"/>
          </w:rPr>
          <w:t>resurrection</w:t>
        </w:r>
      </w:hyperlink>
      <w:r w:rsidR="00C5105F">
        <w:t>,</w:t>
      </w:r>
      <w:r w:rsidR="00114389" w:rsidRPr="00114389">
        <w:t> </w:t>
      </w:r>
      <w:hyperlink r:id="rId20" w:tooltip="Ascension of Jesus" w:history="1">
        <w:r w:rsidR="00114389" w:rsidRPr="00114389">
          <w:rPr>
            <w:rStyle w:val="Hyperlink"/>
            <w:color w:val="auto"/>
            <w:u w:val="none"/>
          </w:rPr>
          <w:t>ascension</w:t>
        </w:r>
      </w:hyperlink>
      <w:r w:rsidR="00114389" w:rsidRPr="00114389">
        <w:t xml:space="preserve">, </w:t>
      </w:r>
      <w:r w:rsidR="00C5105F">
        <w:t>and t</w:t>
      </w:r>
      <w:r w:rsidR="00114389" w:rsidRPr="00114389">
        <w:t>he first spreading of the </w:t>
      </w:r>
      <w:hyperlink r:id="rId21" w:tooltip="Gospel" w:history="1">
        <w:r w:rsidR="00114389" w:rsidRPr="00114389">
          <w:rPr>
            <w:rStyle w:val="Hyperlink"/>
            <w:color w:val="auto"/>
            <w:u w:val="none"/>
          </w:rPr>
          <w:t>gospel</w:t>
        </w:r>
      </w:hyperlink>
      <w:r w:rsidR="00114389" w:rsidRPr="00114389">
        <w:t> through the world</w:t>
      </w:r>
      <w:r w:rsidR="00C5105F">
        <w:t>.</w:t>
      </w:r>
    </w:p>
    <w:p w14:paraId="0D0E6563" w14:textId="4252FC0F" w:rsidR="00114389" w:rsidRDefault="00114389" w:rsidP="00114389">
      <w:pPr>
        <w:jc w:val="center"/>
        <w:rPr>
          <w:b/>
          <w:bCs/>
        </w:rPr>
      </w:pPr>
      <w:r w:rsidRPr="00114389">
        <w:rPr>
          <w:b/>
          <w:bCs/>
        </w:rPr>
        <w:t>Jesus Chris is risen today. Alleluia!</w:t>
      </w:r>
    </w:p>
    <w:p w14:paraId="1F70BE46" w14:textId="77777777" w:rsidR="009247D1" w:rsidRDefault="009247D1" w:rsidP="009247D1">
      <w:pPr>
        <w:keepNext/>
      </w:pPr>
      <w:r>
        <w:rPr>
          <w:b/>
          <w:bCs/>
          <w:noProof/>
        </w:rPr>
        <w:drawing>
          <wp:inline distT="0" distB="0" distL="0" distR="0" wp14:anchorId="494E38D2" wp14:editId="798DBE2E">
            <wp:extent cx="2194560" cy="1463040"/>
            <wp:effectExtent l="0" t="0" r="0" b="3810"/>
            <wp:docPr id="4" name="Vide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7YaGwI7GjlA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CABD0" w14:textId="506AE467" w:rsidR="00114389" w:rsidRPr="00114389" w:rsidRDefault="009247D1" w:rsidP="009247D1">
      <w:pPr>
        <w:pStyle w:val="Caption"/>
        <w:rPr>
          <w:b/>
          <w:bCs/>
          <w:color w:val="auto"/>
        </w:rPr>
      </w:pPr>
      <w:r>
        <w:t xml:space="preserve">Figure </w:t>
      </w:r>
      <w:fldSimple w:instr=" SEQ Figure \* ARABIC ">
        <w:r>
          <w:rPr>
            <w:noProof/>
          </w:rPr>
          <w:t>3</w:t>
        </w:r>
      </w:fldSimple>
      <w:r>
        <w:t xml:space="preserve"> "Hallelujah" from Messiah by G F Handel</w:t>
      </w:r>
    </w:p>
    <w:sectPr w:rsidR="00114389" w:rsidRPr="00114389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B0F3A" w14:textId="77777777" w:rsidR="009247D1" w:rsidRDefault="009247D1" w:rsidP="009247D1">
      <w:pPr>
        <w:spacing w:after="0" w:line="240" w:lineRule="auto"/>
      </w:pPr>
      <w:r>
        <w:separator/>
      </w:r>
    </w:p>
  </w:endnote>
  <w:endnote w:type="continuationSeparator" w:id="0">
    <w:p w14:paraId="358EDC5C" w14:textId="77777777" w:rsidR="009247D1" w:rsidRDefault="009247D1" w:rsidP="0092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760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8C88C" w14:textId="219D9ADD" w:rsidR="009247D1" w:rsidRDefault="009247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E05AA" w14:textId="77777777" w:rsidR="009247D1" w:rsidRDefault="00924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E2EA9" w14:textId="77777777" w:rsidR="009247D1" w:rsidRDefault="009247D1" w:rsidP="009247D1">
      <w:pPr>
        <w:spacing w:after="0" w:line="240" w:lineRule="auto"/>
      </w:pPr>
      <w:r>
        <w:separator/>
      </w:r>
    </w:p>
  </w:footnote>
  <w:footnote w:type="continuationSeparator" w:id="0">
    <w:p w14:paraId="7ADE704E" w14:textId="77777777" w:rsidR="009247D1" w:rsidRDefault="009247D1" w:rsidP="00924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E3FD6"/>
    <w:multiLevelType w:val="hybridMultilevel"/>
    <w:tmpl w:val="4B7EA5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1922C5"/>
    <w:multiLevelType w:val="hybridMultilevel"/>
    <w:tmpl w:val="2FDEBE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B2"/>
    <w:rsid w:val="00114389"/>
    <w:rsid w:val="001C50C3"/>
    <w:rsid w:val="002170FE"/>
    <w:rsid w:val="00286111"/>
    <w:rsid w:val="002B6447"/>
    <w:rsid w:val="004B6BB2"/>
    <w:rsid w:val="00630218"/>
    <w:rsid w:val="006D3951"/>
    <w:rsid w:val="008E17B6"/>
    <w:rsid w:val="009247D1"/>
    <w:rsid w:val="00C5105F"/>
    <w:rsid w:val="00C61E65"/>
    <w:rsid w:val="00D868F9"/>
    <w:rsid w:val="00E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8436"/>
  <w15:chartTrackingRefBased/>
  <w15:docId w15:val="{B10DD76D-A856-418B-A489-F7585BF6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B6B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02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61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6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7D1"/>
  </w:style>
  <w:style w:type="paragraph" w:styleId="Footer">
    <w:name w:val="footer"/>
    <w:basedOn w:val="Normal"/>
    <w:link w:val="FooterChar"/>
    <w:uiPriority w:val="99"/>
    <w:unhideWhenUsed/>
    <w:rsid w:val="0092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atin" TargetMode="External"/><Relationship Id="rId13" Type="http://schemas.openxmlformats.org/officeDocument/2006/relationships/hyperlink" Target="https://en.wikipedia.org/wiki/Charles_Wesley" TargetMode="External"/><Relationship Id="rId18" Type="http://schemas.openxmlformats.org/officeDocument/2006/relationships/hyperlink" Target="https://en.wikipedia.org/wiki/Passion_of_Jesu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Gospel" TargetMode="External"/><Relationship Id="rId7" Type="http://schemas.openxmlformats.org/officeDocument/2006/relationships/hyperlink" Target="https://en.wikipedia.org/wiki/Bohemia" TargetMode="External"/><Relationship Id="rId12" Type="http://schemas.openxmlformats.org/officeDocument/2006/relationships/hyperlink" Target="https://en.wikipedia.org/wiki/Lyra_Davidica" TargetMode="External"/><Relationship Id="rId17" Type="http://schemas.openxmlformats.org/officeDocument/2006/relationships/hyperlink" Target="https://en.wikipedia.org/wiki/World_Student_Christian_Feder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Lausanne" TargetMode="External"/><Relationship Id="rId20" Type="http://schemas.openxmlformats.org/officeDocument/2006/relationships/hyperlink" Target="https://en.wikipedia.org/wiki/Ascension_of_Jes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John_Baptist_Walsh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Joshua_(Handel)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n.wikipedia.org/wiki/Breslau" TargetMode="External"/><Relationship Id="rId19" Type="http://schemas.openxmlformats.org/officeDocument/2006/relationships/hyperlink" Target="https://en.wikipedia.org/wiki/Resurrection_of_Jes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unich" TargetMode="Externa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Graves</dc:creator>
  <cp:keywords/>
  <dc:description/>
  <cp:lastModifiedBy>Brian Graves</cp:lastModifiedBy>
  <cp:revision>1</cp:revision>
  <dcterms:created xsi:type="dcterms:W3CDTF">2020-04-09T15:27:00Z</dcterms:created>
  <dcterms:modified xsi:type="dcterms:W3CDTF">2020-04-10T09:32:00Z</dcterms:modified>
</cp:coreProperties>
</file>